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464A" w14:textId="6BA052D0" w:rsidR="00311E94" w:rsidRDefault="0088219E">
      <w:r>
        <w:rPr>
          <w:noProof/>
          <w:lang w:eastAsia="es-EC"/>
        </w:rPr>
        <w:drawing>
          <wp:anchor distT="0" distB="0" distL="114300" distR="114300" simplePos="0" relativeHeight="251677696" behindDoc="1" locked="0" layoutInCell="1" allowOverlap="1" wp14:anchorId="319EFA06" wp14:editId="0F36C91A">
            <wp:simplePos x="0" y="0"/>
            <wp:positionH relativeFrom="column">
              <wp:posOffset>-723014</wp:posOffset>
            </wp:positionH>
            <wp:positionV relativeFrom="paragraph">
              <wp:posOffset>-893769</wp:posOffset>
            </wp:positionV>
            <wp:extent cx="7536145" cy="1067057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cstate="email">
                      <a:extLst>
                        <a:ext uri="{28A0092B-C50C-407E-A947-70E740481C1C}">
                          <a14:useLocalDpi xmlns:a14="http://schemas.microsoft.com/office/drawing/2010/main"/>
                        </a:ext>
                      </a:extLst>
                    </a:blip>
                    <a:stretch>
                      <a:fillRect/>
                    </a:stretch>
                  </pic:blipFill>
                  <pic:spPr>
                    <a:xfrm>
                      <a:off x="0" y="0"/>
                      <a:ext cx="7536145" cy="10670574"/>
                    </a:xfrm>
                    <a:prstGeom prst="rect">
                      <a:avLst/>
                    </a:prstGeom>
                  </pic:spPr>
                </pic:pic>
              </a:graphicData>
            </a:graphic>
            <wp14:sizeRelH relativeFrom="page">
              <wp14:pctWidth>0</wp14:pctWidth>
            </wp14:sizeRelH>
            <wp14:sizeRelV relativeFrom="page">
              <wp14:pctHeight>0</wp14:pctHeight>
            </wp14:sizeRelV>
          </wp:anchor>
        </w:drawing>
      </w:r>
    </w:p>
    <w:p w14:paraId="772713B3" w14:textId="312BB7FC" w:rsidR="0007659A" w:rsidRDefault="0007659A"/>
    <w:p w14:paraId="753DFF0F" w14:textId="6EDF5DE2" w:rsidR="0007659A" w:rsidRDefault="0007659A"/>
    <w:p w14:paraId="437BFA8F" w14:textId="33CBAE4A" w:rsidR="0007659A" w:rsidRDefault="0007659A"/>
    <w:p w14:paraId="1959B1CE" w14:textId="6942EC3B" w:rsidR="0007659A" w:rsidRDefault="00361AB3" w:rsidP="00361AB3">
      <w:pPr>
        <w:tabs>
          <w:tab w:val="left" w:pos="6059"/>
        </w:tabs>
      </w:pPr>
      <w:r>
        <w:tab/>
      </w:r>
    </w:p>
    <w:p w14:paraId="20BD25B6" w14:textId="485B2C3A" w:rsidR="0007659A" w:rsidRDefault="0007659A"/>
    <w:p w14:paraId="5B6F3B05" w14:textId="6CBC79B8" w:rsidR="0007659A" w:rsidRDefault="00F05BF1">
      <w:r>
        <w:rPr>
          <w:noProof/>
          <w:lang w:eastAsia="es-EC"/>
        </w:rPr>
        <mc:AlternateContent>
          <mc:Choice Requires="wps">
            <w:drawing>
              <wp:anchor distT="0" distB="0" distL="114300" distR="114300" simplePos="0" relativeHeight="251675648" behindDoc="0" locked="0" layoutInCell="1" allowOverlap="1" wp14:anchorId="6A2F74A4" wp14:editId="760A3508">
                <wp:simplePos x="0" y="0"/>
                <wp:positionH relativeFrom="column">
                  <wp:posOffset>-294611</wp:posOffset>
                </wp:positionH>
                <wp:positionV relativeFrom="paragraph">
                  <wp:posOffset>173414</wp:posOffset>
                </wp:positionV>
                <wp:extent cx="4203700" cy="2307265"/>
                <wp:effectExtent l="0" t="0" r="6350" b="0"/>
                <wp:wrapNone/>
                <wp:docPr id="11" name="Cuadro de texto 11"/>
                <wp:cNvGraphicFramePr/>
                <a:graphic xmlns:a="http://schemas.openxmlformats.org/drawingml/2006/main">
                  <a:graphicData uri="http://schemas.microsoft.com/office/word/2010/wordprocessingShape">
                    <wps:wsp>
                      <wps:cNvSpPr txBox="1"/>
                      <wps:spPr>
                        <a:xfrm>
                          <a:off x="0" y="0"/>
                          <a:ext cx="4203700" cy="2307265"/>
                        </a:xfrm>
                        <a:prstGeom prst="rect">
                          <a:avLst/>
                        </a:prstGeom>
                        <a:noFill/>
                        <a:ln w="6350">
                          <a:noFill/>
                        </a:ln>
                      </wps:spPr>
                      <wps:txbx>
                        <w:txbxContent>
                          <w:p w14:paraId="51FC75C8" w14:textId="40E0785C" w:rsidR="00101E46" w:rsidRPr="00F67AC0" w:rsidRDefault="00101E46" w:rsidP="0042544A">
                            <w:pPr>
                              <w:rPr>
                                <w:rFonts w:ascii="Century Gothic" w:hAnsi="Century Gothic"/>
                                <w:b/>
                                <w:bCs/>
                                <w:color w:val="263C59"/>
                                <w:sz w:val="92"/>
                                <w:szCs w:val="92"/>
                                <w:lang w:val="es-ES"/>
                              </w:rPr>
                            </w:pPr>
                            <w:r w:rsidRPr="00F67AC0">
                              <w:rPr>
                                <w:rFonts w:ascii="Century Gothic" w:hAnsi="Century Gothic"/>
                                <w:b/>
                                <w:bCs/>
                                <w:color w:val="263C59"/>
                                <w:sz w:val="92"/>
                                <w:szCs w:val="92"/>
                                <w:lang w:val="es-ES"/>
                              </w:rPr>
                              <w:t>Estadísticas de Edificaciones (ESED)</w:t>
                            </w:r>
                            <w:r>
                              <w:rPr>
                                <w:rFonts w:ascii="Century Gothic" w:hAnsi="Century Gothic"/>
                                <w:b/>
                                <w:bCs/>
                                <w:color w:val="263C59"/>
                                <w:sz w:val="92"/>
                                <w:szCs w:val="92"/>
                                <w:lang w:val="es-ES"/>
                              </w:rPr>
                              <w:t xml:space="preserve"> - 2022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2F74A4" id="_x0000_t202" coordsize="21600,21600" o:spt="202" path="m,l,21600r21600,l21600,xe">
                <v:stroke joinstyle="miter"/>
                <v:path gradientshapeok="t" o:connecttype="rect"/>
              </v:shapetype>
              <v:shape id="Cuadro de texto 11" o:spid="_x0000_s1026" type="#_x0000_t202" style="position:absolute;margin-left:-23.2pt;margin-top:13.65pt;width:331pt;height:18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0dKQIAAEsEAAAOAAAAZHJzL2Uyb0RvYy54bWysVMFu2zAMvQ/YPwi6L3aSNS2MOEWWIsOA&#10;oC2QDj0rshQbkERNUmJnXz9KttOh22nYRaFJ6pF8fMryvtOKnIXzDZiSTic5JcJwqBpzLOn3l+2n&#10;O0p8YKZiCowo6UV4er/6+GHZ2kLMoAZVCUcQxPiitSWtQ7BFlnleC838BKwwGJTgNAv46Y5Z5ViL&#10;6FplszxfZC24yjrgwnv0PvRBukr4UgoenqT0IhBVUuwtpNOl8xDPbLVkxdExWzd8aIP9QxeaNQaL&#10;XqEeWGDk5Jo/oHTDHXiQYcJBZyBlw0WaAaeZ5u+m2dfMijQLkuPtlSb//2D54/nZkabC3U0pMUzj&#10;jjYnVjkglSBBdAEIRpCm1voCs/cW80P3BTq8Mvo9OuP0nXQ6/uJcBONI+OVKMkIRjs7Ps3x+m2OI&#10;Y2w2z29ni5uIk71dt86HrwI0iUZJHW4xkcvOOx/61DElVjOwbZRKm1SGtCVdzG/ydOEaQXBlsEYc&#10;om82WqE7dMNkB6guOJiDXiHe8m2DxXfMh2fmUBLYMMo8POEhFWARGCxKanA//+aP+bgpjFLSosRK&#10;6n+cmBOUqG8Gdxj1OBpuNA6jYU56A6haXAt2k0y84IIaTelAv6L617EKhpjhWKukYTQ3oRc6vh4u&#10;1uuUhKqzLOzM3vIIHemLVL50r8zZge+49UcYxceKd7T3uT3x61MA2aSdREJ7FgeeUbFpq8Prik/i&#10;9++U9fYfsPoFAAD//wMAUEsDBBQABgAIAAAAIQDHqqOr4AAAAAoBAAAPAAAAZHJzL2Rvd25yZXYu&#10;eG1sTI/LTsMwEEX3SPyDNUjsWjttMRDiVIjHjmcBCXZOPCQR8TiynTT8PWYFy9E9uvdMsZ1tzyb0&#10;oXOkIFsKYEi1Mx01Cl5fbhdnwELUZHTvCBV8Y4BteXhQ6Ny4PT3jtIsNSyUUcq2gjXHIOQ91i1aH&#10;pRuQUvbpvNUxnb7hxut9Krc9XwkhudUdpYVWD3jVYv21G62C/j34u0rEj+m6uY9Pj3x8u8kelDo+&#10;mi8vgEWc4x8Mv/pJHcrkVLmRTGC9gsVGbhKqYHW6BpYAmZ1IYJWC9bmQwMuC/3+h/AEAAP//AwBQ&#10;SwECLQAUAAYACAAAACEAtoM4kv4AAADhAQAAEwAAAAAAAAAAAAAAAAAAAAAAW0NvbnRlbnRfVHlw&#10;ZXNdLnhtbFBLAQItABQABgAIAAAAIQA4/SH/1gAAAJQBAAALAAAAAAAAAAAAAAAAAC8BAABfcmVs&#10;cy8ucmVsc1BLAQItABQABgAIAAAAIQC/QE0dKQIAAEsEAAAOAAAAAAAAAAAAAAAAAC4CAABkcnMv&#10;ZTJvRG9jLnhtbFBLAQItABQABgAIAAAAIQDHqqOr4AAAAAoBAAAPAAAAAAAAAAAAAAAAAIMEAABk&#10;cnMvZG93bnJldi54bWxQSwUGAAAAAAQABADzAAAAkAUAAAAA&#10;" filled="f" stroked="f" strokeweight=".5pt">
                <v:textbox inset="0,0,0,0">
                  <w:txbxContent>
                    <w:p w14:paraId="51FC75C8" w14:textId="40E0785C" w:rsidR="00101E46" w:rsidRPr="00F67AC0" w:rsidRDefault="00101E46" w:rsidP="0042544A">
                      <w:pPr>
                        <w:rPr>
                          <w:rFonts w:ascii="Century Gothic" w:hAnsi="Century Gothic"/>
                          <w:b/>
                          <w:bCs/>
                          <w:color w:val="263C59"/>
                          <w:sz w:val="92"/>
                          <w:szCs w:val="92"/>
                          <w:lang w:val="es-ES"/>
                        </w:rPr>
                      </w:pPr>
                      <w:r w:rsidRPr="00F67AC0">
                        <w:rPr>
                          <w:rFonts w:ascii="Century Gothic" w:hAnsi="Century Gothic"/>
                          <w:b/>
                          <w:bCs/>
                          <w:color w:val="263C59"/>
                          <w:sz w:val="92"/>
                          <w:szCs w:val="92"/>
                          <w:lang w:val="es-ES"/>
                        </w:rPr>
                        <w:t>Estadísticas de Edificaciones (ESED)</w:t>
                      </w:r>
                      <w:r>
                        <w:rPr>
                          <w:rFonts w:ascii="Century Gothic" w:hAnsi="Century Gothic"/>
                          <w:b/>
                          <w:bCs/>
                          <w:color w:val="263C59"/>
                          <w:sz w:val="92"/>
                          <w:szCs w:val="92"/>
                          <w:lang w:val="es-ES"/>
                        </w:rPr>
                        <w:t xml:space="preserve"> - 2022</w:t>
                      </w:r>
                    </w:p>
                  </w:txbxContent>
                </v:textbox>
              </v:shape>
            </w:pict>
          </mc:Fallback>
        </mc:AlternateContent>
      </w:r>
    </w:p>
    <w:p w14:paraId="623DC05D" w14:textId="67A1F017" w:rsidR="0007659A" w:rsidRDefault="0007659A"/>
    <w:p w14:paraId="6B1C00D1" w14:textId="0F871EC3" w:rsidR="0007659A" w:rsidRDefault="0007659A"/>
    <w:p w14:paraId="4E5D06E6" w14:textId="19AEEAEE" w:rsidR="0007659A" w:rsidRDefault="0007659A"/>
    <w:p w14:paraId="2DC78E84" w14:textId="4ED752C4" w:rsidR="0007659A" w:rsidRDefault="0007659A"/>
    <w:p w14:paraId="00EF8C48" w14:textId="5C23166E" w:rsidR="0007659A" w:rsidRDefault="0007659A"/>
    <w:p w14:paraId="7A0B4941" w14:textId="56FE3476" w:rsidR="0007659A" w:rsidRDefault="0007659A"/>
    <w:p w14:paraId="6FC407B6" w14:textId="3EDF7AA8" w:rsidR="0007659A" w:rsidRDefault="0007659A"/>
    <w:p w14:paraId="24084193" w14:textId="311D92C2" w:rsidR="0007659A" w:rsidRDefault="0007659A"/>
    <w:p w14:paraId="005BBEDA" w14:textId="58C78D19" w:rsidR="0007659A" w:rsidRDefault="0007659A"/>
    <w:p w14:paraId="7E061395" w14:textId="07C407DE" w:rsidR="0007659A" w:rsidRDefault="0007659A"/>
    <w:p w14:paraId="50EE00BB" w14:textId="64EDBDD6" w:rsidR="0007659A" w:rsidRDefault="0007659A"/>
    <w:p w14:paraId="4988B149" w14:textId="23C39B56" w:rsidR="0007659A" w:rsidRDefault="0007659A"/>
    <w:p w14:paraId="2FD7E050" w14:textId="5C50F51E" w:rsidR="0007659A" w:rsidRDefault="0007659A"/>
    <w:p w14:paraId="30D2D061" w14:textId="12C94248" w:rsidR="0007659A" w:rsidRDefault="0007659A"/>
    <w:p w14:paraId="2D207F92" w14:textId="70B7480F" w:rsidR="0007659A" w:rsidRDefault="00F05BF1">
      <w:r>
        <w:rPr>
          <w:noProof/>
          <w:lang w:eastAsia="es-EC"/>
        </w:rPr>
        <mc:AlternateContent>
          <mc:Choice Requires="wps">
            <w:drawing>
              <wp:anchor distT="0" distB="0" distL="114300" distR="114300" simplePos="0" relativeHeight="251663360" behindDoc="0" locked="0" layoutInCell="1" allowOverlap="1" wp14:anchorId="223ED7AD" wp14:editId="31876157">
                <wp:simplePos x="0" y="0"/>
                <wp:positionH relativeFrom="column">
                  <wp:posOffset>-230816</wp:posOffset>
                </wp:positionH>
                <wp:positionV relativeFrom="paragraph">
                  <wp:posOffset>190352</wp:posOffset>
                </wp:positionV>
                <wp:extent cx="3508744" cy="691116"/>
                <wp:effectExtent l="0" t="0" r="0" b="13970"/>
                <wp:wrapNone/>
                <wp:docPr id="6" name="Cuadro de texto 6"/>
                <wp:cNvGraphicFramePr/>
                <a:graphic xmlns:a="http://schemas.openxmlformats.org/drawingml/2006/main">
                  <a:graphicData uri="http://schemas.microsoft.com/office/word/2010/wordprocessingShape">
                    <wps:wsp>
                      <wps:cNvSpPr txBox="1"/>
                      <wps:spPr>
                        <a:xfrm>
                          <a:off x="0" y="0"/>
                          <a:ext cx="3508744" cy="691116"/>
                        </a:xfrm>
                        <a:prstGeom prst="rect">
                          <a:avLst/>
                        </a:prstGeom>
                        <a:noFill/>
                        <a:ln w="6350">
                          <a:noFill/>
                        </a:ln>
                      </wps:spPr>
                      <wps:txbx>
                        <w:txbxContent>
                          <w:p w14:paraId="3AB76225" w14:textId="496604FD" w:rsidR="00101E46" w:rsidRPr="00F67AC0" w:rsidRDefault="00101E46" w:rsidP="000A411B">
                            <w:pPr>
                              <w:rPr>
                                <w:rFonts w:ascii="Century Gothic" w:hAnsi="Century Gothic"/>
                                <w:b/>
                                <w:color w:val="0094B4"/>
                                <w:sz w:val="80"/>
                                <w:szCs w:val="80"/>
                                <w:lang w:val="es-ES"/>
                              </w:rPr>
                            </w:pPr>
                            <w:r w:rsidRPr="00F67AC0">
                              <w:rPr>
                                <w:rFonts w:ascii="Century Gothic" w:hAnsi="Century Gothic"/>
                                <w:b/>
                                <w:color w:val="0094B4"/>
                                <w:sz w:val="80"/>
                                <w:szCs w:val="80"/>
                                <w:lang w:val="es-ES"/>
                              </w:rPr>
                              <w:t>Metodología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ED7AD" id="Cuadro de texto 6" o:spid="_x0000_s1027" type="#_x0000_t202" style="position:absolute;margin-left:-18.15pt;margin-top:15pt;width:276.3pt;height:5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IigKQIAAE8EAAAOAAAAZHJzL2Uyb0RvYy54bWysVN9v2jAQfp+0/8Hy+wjpOtZFhIpRMU1C&#10;bSU69dk4NokU+7yzIWF//c4OoVW3p2kv5nK/v+/umN/2pmVHhb4BW/J8MuVMWQlVY/cl//G0/nDD&#10;mQ/CVqIFq0p+Up7fLt6/m3euUFdQQ1spZJTE+qJzJa9DcEWWeVkrI/wEnLJk1IBGBPrEfVah6Ci7&#10;abOr6XSWdYCVQ5DKe9LeDUa+SPm1VjI8aO1VYG3JqbeQXkzvLr7ZYi6KPQpXN/LchviHLoxoLBW9&#10;pLoTQbADNn+kMo1E8KDDRILJQOtGqoSB0OTTN2i2tXAqYSFyvLvQ5P9fWnl/fETWVCWfcWaFoRGt&#10;DqJCYJViQfUB2CyS1DlfkO/WkXfov0JPwx71npQRe6/RxF9CxchOdJ8uFFMmJkn58dP05vP1NWeS&#10;bLMveZ6n9NlLtEMfvikwLAolRxphYlYcNz5QJ+Q6usRiFtZN26YxtpZ1lJRKpICLhSJaS4ERw9Br&#10;lEK/6xPwC44dVCeChzBsiXdy3VAPG+HDo0BaC0JEqx4e6NEtUC04S5zVgL/+po/+NC2yctbRmpXc&#10;/zwIVJy13y3NMe7kKOAo7EbBHswKaHNzOiInk0gBGNpR1AjmmS5gGauQSVhJtUoeRnEVhmWnC5Jq&#10;uUxOtHlOhI3dOhlTRxYjo0/9s0B3pj2O/h7GBRTFG/YH34H/5SGAbtJoIq8Di2e6aWvTxM4XFs/i&#10;9XfyevkfWPwGAAD//wMAUEsDBBQABgAIAAAAIQDn2o/n3gAAAAoBAAAPAAAAZHJzL2Rvd25yZXYu&#10;eG1sTI/LTsMwEEX3SPyDNUjsWjtEVFGIUyEeOx6lgAQ7Jx6SCD8i20nD3zNdwXJmju6cW20Xa9iM&#10;IQ7eScjWAhi61uvBdRLeXu9XBbCYlNPKeIcSfjDCtj49qVSp/cG94LxPHaMQF0sloU9pLDmPbY9W&#10;xbUf0dHtywerEo2h4zqoA4Vbwy+E2HCrBkcfejXiTY/t936yEsxHDA+NSJ/zbfeYds98er/LnqQ8&#10;P1uur4AlXNIfDEd9UoeanBo/OR2ZkbDKNzmhEnJBnQi4zI6Lhsi8KIDXFf9fof4FAAD//wMAUEsB&#10;Ai0AFAAGAAgAAAAhALaDOJL+AAAA4QEAABMAAAAAAAAAAAAAAAAAAAAAAFtDb250ZW50X1R5cGVz&#10;XS54bWxQSwECLQAUAAYACAAAACEAOP0h/9YAAACUAQAACwAAAAAAAAAAAAAAAAAvAQAAX3JlbHMv&#10;LnJlbHNQSwECLQAUAAYACAAAACEADOyIoCkCAABPBAAADgAAAAAAAAAAAAAAAAAuAgAAZHJzL2Uy&#10;b0RvYy54bWxQSwECLQAUAAYACAAAACEA59qP594AAAAKAQAADwAAAAAAAAAAAAAAAACDBAAAZHJz&#10;L2Rvd25yZXYueG1sUEsFBgAAAAAEAAQA8wAAAI4FAAAAAA==&#10;" filled="f" stroked="f" strokeweight=".5pt">
                <v:textbox inset="0,0,0,0">
                  <w:txbxContent>
                    <w:p w14:paraId="3AB76225" w14:textId="496604FD" w:rsidR="00101E46" w:rsidRPr="00F67AC0" w:rsidRDefault="00101E46" w:rsidP="000A411B">
                      <w:pPr>
                        <w:rPr>
                          <w:rFonts w:ascii="Century Gothic" w:hAnsi="Century Gothic"/>
                          <w:b/>
                          <w:color w:val="0094B4"/>
                          <w:sz w:val="80"/>
                          <w:szCs w:val="80"/>
                          <w:lang w:val="es-ES"/>
                        </w:rPr>
                      </w:pPr>
                      <w:r w:rsidRPr="00F67AC0">
                        <w:rPr>
                          <w:rFonts w:ascii="Century Gothic" w:hAnsi="Century Gothic"/>
                          <w:b/>
                          <w:color w:val="0094B4"/>
                          <w:sz w:val="80"/>
                          <w:szCs w:val="80"/>
                          <w:lang w:val="es-ES"/>
                        </w:rPr>
                        <w:t>Metodología</w:t>
                      </w:r>
                    </w:p>
                  </w:txbxContent>
                </v:textbox>
              </v:shape>
            </w:pict>
          </mc:Fallback>
        </mc:AlternateContent>
      </w:r>
    </w:p>
    <w:p w14:paraId="47CF1F07" w14:textId="64BE39AB" w:rsidR="0007659A" w:rsidRDefault="0007659A"/>
    <w:p w14:paraId="6C16430A" w14:textId="22DE1904" w:rsidR="0007659A" w:rsidRDefault="0007659A"/>
    <w:p w14:paraId="5C3D4F87" w14:textId="01AB8E48" w:rsidR="0007659A" w:rsidRDefault="0007659A"/>
    <w:p w14:paraId="01FF7F7D" w14:textId="34A74543" w:rsidR="0007659A" w:rsidRDefault="0007659A"/>
    <w:p w14:paraId="1525CDCE" w14:textId="63A8ADD1" w:rsidR="0007659A" w:rsidRDefault="0007659A"/>
    <w:p w14:paraId="66D696C9" w14:textId="238FC1E4" w:rsidR="0007659A" w:rsidRDefault="0007659A"/>
    <w:p w14:paraId="72BF05F7" w14:textId="571F0B60" w:rsidR="0007659A" w:rsidRDefault="0007659A"/>
    <w:p w14:paraId="42CFE2B1" w14:textId="639CBF65" w:rsidR="0007659A" w:rsidRDefault="0007659A"/>
    <w:p w14:paraId="5D64EC3E" w14:textId="7B7BE823" w:rsidR="0007659A" w:rsidRDefault="0007659A"/>
    <w:p w14:paraId="255348D5" w14:textId="5D4E7DD9" w:rsidR="0007659A" w:rsidRDefault="0007659A"/>
    <w:p w14:paraId="1D0669DC" w14:textId="6CFAE2A2" w:rsidR="0007659A" w:rsidRDefault="0007659A"/>
    <w:p w14:paraId="239C1170" w14:textId="4A2AB153" w:rsidR="0007659A" w:rsidRDefault="0007659A"/>
    <w:p w14:paraId="3494C76B" w14:textId="52CD21EA" w:rsidR="0007659A" w:rsidRDefault="0007659A"/>
    <w:p w14:paraId="56BC92FD" w14:textId="7361472B" w:rsidR="0007659A" w:rsidRDefault="0007659A"/>
    <w:p w14:paraId="4453FCB5" w14:textId="3928B7AC" w:rsidR="0007659A" w:rsidRDefault="00F05BF1">
      <w:r>
        <w:rPr>
          <w:noProof/>
          <w:lang w:eastAsia="es-EC"/>
        </w:rPr>
        <mc:AlternateContent>
          <mc:Choice Requires="wps">
            <w:drawing>
              <wp:anchor distT="0" distB="0" distL="114300" distR="114300" simplePos="0" relativeHeight="251688960" behindDoc="0" locked="0" layoutInCell="1" allowOverlap="1" wp14:anchorId="3C2E67DE" wp14:editId="3C9295CD">
                <wp:simplePos x="0" y="0"/>
                <wp:positionH relativeFrom="column">
                  <wp:posOffset>-213522</wp:posOffset>
                </wp:positionH>
                <wp:positionV relativeFrom="paragraph">
                  <wp:posOffset>74487</wp:posOffset>
                </wp:positionV>
                <wp:extent cx="2208530" cy="493395"/>
                <wp:effectExtent l="0" t="0" r="1270" b="1905"/>
                <wp:wrapNone/>
                <wp:docPr id="7" name="Cuadro de texto 7"/>
                <wp:cNvGraphicFramePr/>
                <a:graphic xmlns:a="http://schemas.openxmlformats.org/drawingml/2006/main">
                  <a:graphicData uri="http://schemas.microsoft.com/office/word/2010/wordprocessingShape">
                    <wps:wsp>
                      <wps:cNvSpPr txBox="1"/>
                      <wps:spPr>
                        <a:xfrm>
                          <a:off x="0" y="0"/>
                          <a:ext cx="2208530" cy="493395"/>
                        </a:xfrm>
                        <a:prstGeom prst="roundRect">
                          <a:avLst>
                            <a:gd name="adj" fmla="val 50000"/>
                          </a:avLst>
                        </a:prstGeom>
                        <a:solidFill>
                          <a:srgbClr val="0094B4"/>
                        </a:solidFill>
                        <a:ln w="6350">
                          <a:noFill/>
                        </a:ln>
                      </wps:spPr>
                      <wps:txbx>
                        <w:txbxContent>
                          <w:p w14:paraId="4FED89EC" w14:textId="77777777" w:rsidR="00101E46" w:rsidRPr="00732090" w:rsidRDefault="00101E46" w:rsidP="00F05BF1">
                            <w:pPr>
                              <w:jc w:val="center"/>
                              <w:rPr>
                                <w:rFonts w:ascii="Century Gothic" w:hAnsi="Century Gothic"/>
                                <w:color w:val="FFFFFF" w:themeColor="background1"/>
                                <w:sz w:val="44"/>
                                <w:szCs w:val="44"/>
                                <w:lang w:val="es-ES"/>
                              </w:rPr>
                            </w:pPr>
                            <w:r>
                              <w:rPr>
                                <w:rFonts w:ascii="Century Gothic" w:hAnsi="Century Gothic"/>
                                <w:color w:val="FFFFFF" w:themeColor="background1"/>
                                <w:sz w:val="44"/>
                                <w:szCs w:val="44"/>
                                <w:lang w:val="es-ES"/>
                              </w:rPr>
                              <w:t>Mayo</w:t>
                            </w:r>
                            <w:r w:rsidRPr="00732090">
                              <w:rPr>
                                <w:rFonts w:ascii="Century Gothic" w:hAnsi="Century Gothic"/>
                                <w:color w:val="FFFFFF" w:themeColor="background1"/>
                                <w:sz w:val="44"/>
                                <w:szCs w:val="44"/>
                                <w:lang w:val="es-ES"/>
                              </w:rPr>
                              <w:t xml:space="preserve">, </w:t>
                            </w:r>
                            <w:r>
                              <w:rPr>
                                <w:rFonts w:ascii="Century Gothic" w:hAnsi="Century Gothic"/>
                                <w:color w:val="FFFFFF" w:themeColor="background1"/>
                                <w:sz w:val="44"/>
                                <w:szCs w:val="44"/>
                                <w:lang w:val="es-ES"/>
                              </w:rPr>
                              <w:t>2023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E67DE" id="Cuadro de texto 7" o:spid="_x0000_s1028" style="position:absolute;margin-left:-16.8pt;margin-top:5.85pt;width:173.9pt;height:38.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MKXQIAAKkEAAAOAAAAZHJzL2Uyb0RvYy54bWysVEtv2zAMvg/YfxB0X+0mTR9BnSJN0WFA&#10;0RZrh54VSU48SKJGKbG7Xz9Ktpu9TsNyUCg+PpEfSV9eddawvcbQgKv48VHJmXYSVOM2Ff/yfPvh&#10;nLMQhVPCgNMVf9WBXy3ev7ts/VxPYAtGaWQE4sK89RXfxujnRRHkVlsRjsBrR8Ya0IpIV9wUCkVL&#10;6NYUk7I8LVpA5RGkDoG0N72RLzJ+XWsZH+o66MhMxSm3mE/M5zqdxeJSzDco/LaRQxriH7KwonH0&#10;6BvUjYiC7bD5A8o2EiFAHY8k2ALqupE610DVHJe/VfO0FV7nWoic4N9oCv8PVt7vH5E1quJnnDlh&#10;qUWrnVAITGkWdReBnSWSWh/m5PvkyTt219BRs0d9IGWqvavRpn+qipGd6H59o5iQmCTlZFKez6Zk&#10;kmQ7uZhOL2YJpjhEewzxowbLklBxhJ1Tn6mPmV6xvwsx86yGbIX6ylltDXVtLwyblfQbEAdnwh4x&#10;U2QA06jbxph8wc16ZZBRKKVaXpxcnwzBv7gZx9qKn05nZc7CQYrv0zaOsk/s9CwkKXbrLlM6GRla&#10;g3ol4hD6+Qte3jZU3Z0I8VEgpU6E0BLFBzpqA/QWDBJnW8Dvf9Mnf5oDsnLW0gBXPHzbCdScmU+O&#10;JiRN+yjgKKxHwe3sCqjmY1pPL7NIARjNKNYI9oV2a5leIZNwkt6qeBzFVezXiHZT6uUyO9FMexHv&#10;3JOXCToxnKh/7l4E+qGhaajuYRxtMc9d6rk8+KZIB8tdhLqJyZh47VkcLrQPeWyG3U0L9/M9ex2+&#10;MIsfAAAA//8DAFBLAwQUAAYACAAAACEAKR5o+uEAAAAJAQAADwAAAGRycy9kb3ducmV2LnhtbEyP&#10;QU/CQBCF7yb+h82QeINtKcFSuiXGhBjjQUA8eBu6Q9vQ3W26C63/3vGkx8n78t43+WY0rbhR7xtn&#10;FcSzCATZ0unGVgqOH9tpCsIHtBpbZ0nBN3nYFPd3OWbaDXZPt0OoBJdYn6GCOoQuk9KXNRn0M9eR&#10;5ezseoOBz76SuseBy00r51G0lAYbyws1dvRcU3k5XI2Cy/v57XXQx88d7bb7lfxKMX5JlXqYjE9r&#10;EIHG8AfDrz6rQ8FOJ3e12otWwTRJloxyED+CYCCJF3MQJwXpagGyyOX/D4ofAAAA//8DAFBLAQIt&#10;ABQABgAIAAAAIQC2gziS/gAAAOEBAAATAAAAAAAAAAAAAAAAAAAAAABbQ29udGVudF9UeXBlc10u&#10;eG1sUEsBAi0AFAAGAAgAAAAhADj9If/WAAAAlAEAAAsAAAAAAAAAAAAAAAAALwEAAF9yZWxzLy5y&#10;ZWxzUEsBAi0AFAAGAAgAAAAhAAz4kwpdAgAAqQQAAA4AAAAAAAAAAAAAAAAALgIAAGRycy9lMm9E&#10;b2MueG1sUEsBAi0AFAAGAAgAAAAhACkeaPrhAAAACQEAAA8AAAAAAAAAAAAAAAAAtwQAAGRycy9k&#10;b3ducmV2LnhtbFBLBQYAAAAABAAEAPMAAADFBQAAAAA=&#10;" fillcolor="#0094b4" stroked="f" strokeweight=".5pt">
                <v:textbox inset="0,0,0,0">
                  <w:txbxContent>
                    <w:p w14:paraId="4FED89EC" w14:textId="77777777" w:rsidR="00101E46" w:rsidRPr="00732090" w:rsidRDefault="00101E46" w:rsidP="00F05BF1">
                      <w:pPr>
                        <w:jc w:val="center"/>
                        <w:rPr>
                          <w:rFonts w:ascii="Century Gothic" w:hAnsi="Century Gothic"/>
                          <w:color w:val="FFFFFF" w:themeColor="background1"/>
                          <w:sz w:val="44"/>
                          <w:szCs w:val="44"/>
                          <w:lang w:val="es-ES"/>
                        </w:rPr>
                      </w:pPr>
                      <w:r>
                        <w:rPr>
                          <w:rFonts w:ascii="Century Gothic" w:hAnsi="Century Gothic"/>
                          <w:color w:val="FFFFFF" w:themeColor="background1"/>
                          <w:sz w:val="44"/>
                          <w:szCs w:val="44"/>
                          <w:lang w:val="es-ES"/>
                        </w:rPr>
                        <w:t>Mayo</w:t>
                      </w:r>
                      <w:r w:rsidRPr="00732090">
                        <w:rPr>
                          <w:rFonts w:ascii="Century Gothic" w:hAnsi="Century Gothic"/>
                          <w:color w:val="FFFFFF" w:themeColor="background1"/>
                          <w:sz w:val="44"/>
                          <w:szCs w:val="44"/>
                          <w:lang w:val="es-ES"/>
                        </w:rPr>
                        <w:t xml:space="preserve">, </w:t>
                      </w:r>
                      <w:r>
                        <w:rPr>
                          <w:rFonts w:ascii="Century Gothic" w:hAnsi="Century Gothic"/>
                          <w:color w:val="FFFFFF" w:themeColor="background1"/>
                          <w:sz w:val="44"/>
                          <w:szCs w:val="44"/>
                          <w:lang w:val="es-ES"/>
                        </w:rPr>
                        <w:t>2023</w:t>
                      </w:r>
                    </w:p>
                  </w:txbxContent>
                </v:textbox>
              </v:roundrect>
            </w:pict>
          </mc:Fallback>
        </mc:AlternateContent>
      </w:r>
    </w:p>
    <w:p w14:paraId="13B87D17" w14:textId="36BE2F48" w:rsidR="0007659A" w:rsidRDefault="0007659A"/>
    <w:p w14:paraId="4AB39BA4" w14:textId="5102D8AC" w:rsidR="0007659A" w:rsidRDefault="0007659A"/>
    <w:p w14:paraId="6E792275" w14:textId="45E7C566" w:rsidR="0007659A" w:rsidRDefault="0007659A"/>
    <w:p w14:paraId="06BEEA44" w14:textId="4E3E2970" w:rsidR="0007659A" w:rsidRDefault="0007659A"/>
    <w:p w14:paraId="2D03E2F6" w14:textId="0926C9CB" w:rsidR="0007659A" w:rsidRDefault="0007659A"/>
    <w:p w14:paraId="30181CBB" w14:textId="32C713D2" w:rsidR="0007659A" w:rsidRDefault="0007659A"/>
    <w:p w14:paraId="7B8CB58F" w14:textId="601E246F" w:rsidR="0007659A" w:rsidRDefault="0007659A"/>
    <w:p w14:paraId="7F68AF54" w14:textId="18F0052F" w:rsidR="0007659A" w:rsidRDefault="0007659A"/>
    <w:p w14:paraId="251ED285" w14:textId="41F52F7E" w:rsidR="0007659A" w:rsidRDefault="0007659A"/>
    <w:p w14:paraId="62E09424" w14:textId="688B465F" w:rsidR="0007659A" w:rsidRDefault="0007659A"/>
    <w:p w14:paraId="58B3D627" w14:textId="77777777" w:rsidR="00065530" w:rsidRDefault="00065530">
      <w:pPr>
        <w:rPr>
          <w:noProof/>
          <w:lang w:eastAsia="es-EC"/>
        </w:rPr>
      </w:pPr>
    </w:p>
    <w:p w14:paraId="062B81D8" w14:textId="77777777" w:rsidR="00065530" w:rsidRDefault="00065530">
      <w:pPr>
        <w:rPr>
          <w:noProof/>
          <w:lang w:eastAsia="es-EC"/>
        </w:rPr>
      </w:pPr>
    </w:p>
    <w:p w14:paraId="4E20EF9E" w14:textId="77777777" w:rsidR="00065530" w:rsidRDefault="00065530">
      <w:pPr>
        <w:rPr>
          <w:noProof/>
          <w:lang w:eastAsia="es-EC"/>
        </w:rPr>
      </w:pPr>
    </w:p>
    <w:p w14:paraId="60956A6C" w14:textId="77777777" w:rsidR="00065530" w:rsidRDefault="00065530">
      <w:pPr>
        <w:rPr>
          <w:noProof/>
          <w:lang w:eastAsia="es-EC"/>
        </w:rPr>
      </w:pPr>
    </w:p>
    <w:p w14:paraId="5F208BE5" w14:textId="77777777" w:rsidR="00065530" w:rsidRDefault="00065530">
      <w:pPr>
        <w:rPr>
          <w:noProof/>
          <w:lang w:eastAsia="es-EC"/>
        </w:rPr>
      </w:pPr>
    </w:p>
    <w:p w14:paraId="7EA3C826" w14:textId="77777777" w:rsidR="00065530" w:rsidRDefault="00065530">
      <w:pPr>
        <w:rPr>
          <w:noProof/>
          <w:lang w:eastAsia="es-EC"/>
        </w:rPr>
      </w:pPr>
    </w:p>
    <w:p w14:paraId="6C425296" w14:textId="77777777" w:rsidR="00065530" w:rsidRDefault="00065530">
      <w:pPr>
        <w:rPr>
          <w:noProof/>
          <w:lang w:eastAsia="es-EC"/>
        </w:rPr>
      </w:pPr>
    </w:p>
    <w:p w14:paraId="47673D34" w14:textId="77777777" w:rsidR="00065530" w:rsidRDefault="00065530">
      <w:pPr>
        <w:rPr>
          <w:noProof/>
          <w:lang w:eastAsia="es-EC"/>
        </w:rPr>
      </w:pPr>
    </w:p>
    <w:p w14:paraId="5EA3BF58" w14:textId="77777777" w:rsidR="00065530" w:rsidRDefault="00065530">
      <w:pPr>
        <w:rPr>
          <w:noProof/>
          <w:lang w:eastAsia="es-EC"/>
        </w:rPr>
      </w:pPr>
    </w:p>
    <w:p w14:paraId="4AF06970" w14:textId="77777777" w:rsidR="00065530" w:rsidRDefault="00065530">
      <w:pPr>
        <w:rPr>
          <w:noProof/>
          <w:lang w:eastAsia="es-EC"/>
        </w:rPr>
      </w:pPr>
    </w:p>
    <w:p w14:paraId="0409B8B2" w14:textId="77777777" w:rsidR="00065530" w:rsidRDefault="00065530">
      <w:pPr>
        <w:rPr>
          <w:noProof/>
          <w:lang w:eastAsia="es-EC"/>
        </w:rPr>
      </w:pPr>
    </w:p>
    <w:p w14:paraId="03FF3153" w14:textId="77777777" w:rsidR="00065530" w:rsidRDefault="00065530">
      <w:pPr>
        <w:rPr>
          <w:noProof/>
          <w:lang w:eastAsia="es-EC"/>
        </w:rPr>
      </w:pPr>
    </w:p>
    <w:p w14:paraId="7013FA84" w14:textId="77777777" w:rsidR="00065530" w:rsidRDefault="00065530">
      <w:pPr>
        <w:rPr>
          <w:noProof/>
          <w:lang w:eastAsia="es-EC"/>
        </w:rPr>
      </w:pPr>
    </w:p>
    <w:p w14:paraId="497E9117" w14:textId="77777777" w:rsidR="00065530" w:rsidRDefault="00065530">
      <w:pPr>
        <w:rPr>
          <w:noProof/>
          <w:lang w:eastAsia="es-EC"/>
        </w:rPr>
      </w:pPr>
    </w:p>
    <w:p w14:paraId="1790F201" w14:textId="77777777" w:rsidR="00065530" w:rsidRDefault="00065530">
      <w:pPr>
        <w:rPr>
          <w:noProof/>
          <w:lang w:eastAsia="es-EC"/>
        </w:rPr>
      </w:pPr>
    </w:p>
    <w:p w14:paraId="2EA0D141" w14:textId="77777777" w:rsidR="00065530" w:rsidRDefault="00065530">
      <w:pPr>
        <w:rPr>
          <w:noProof/>
          <w:lang w:eastAsia="es-EC"/>
        </w:rPr>
      </w:pPr>
    </w:p>
    <w:p w14:paraId="6A8869A0" w14:textId="77777777" w:rsidR="00065530" w:rsidRDefault="00065530">
      <w:pPr>
        <w:rPr>
          <w:noProof/>
          <w:lang w:eastAsia="es-EC"/>
        </w:rPr>
      </w:pPr>
    </w:p>
    <w:p w14:paraId="0E49161D" w14:textId="77777777" w:rsidR="00065530" w:rsidRDefault="00065530">
      <w:pPr>
        <w:rPr>
          <w:noProof/>
          <w:lang w:eastAsia="es-EC"/>
        </w:rPr>
      </w:pPr>
    </w:p>
    <w:p w14:paraId="24E21B19" w14:textId="77777777" w:rsidR="00065530" w:rsidRDefault="00065530">
      <w:pPr>
        <w:rPr>
          <w:noProof/>
          <w:lang w:eastAsia="es-EC"/>
        </w:rPr>
      </w:pPr>
    </w:p>
    <w:p w14:paraId="0BFDE01C" w14:textId="77777777" w:rsidR="00065530" w:rsidRDefault="00065530">
      <w:pPr>
        <w:rPr>
          <w:noProof/>
          <w:lang w:eastAsia="es-EC"/>
        </w:rPr>
      </w:pPr>
    </w:p>
    <w:p w14:paraId="258B493F" w14:textId="77777777" w:rsidR="00065530" w:rsidRDefault="00065530">
      <w:pPr>
        <w:rPr>
          <w:noProof/>
          <w:lang w:eastAsia="es-EC"/>
        </w:rPr>
      </w:pPr>
    </w:p>
    <w:p w14:paraId="6B85BCC4" w14:textId="77777777" w:rsidR="00065530" w:rsidRDefault="00065530">
      <w:pPr>
        <w:rPr>
          <w:noProof/>
          <w:lang w:eastAsia="es-EC"/>
        </w:rPr>
      </w:pPr>
    </w:p>
    <w:p w14:paraId="04A7A4F7" w14:textId="77777777" w:rsidR="00065530" w:rsidRDefault="00065530">
      <w:pPr>
        <w:rPr>
          <w:noProof/>
          <w:lang w:eastAsia="es-EC"/>
        </w:rPr>
      </w:pPr>
    </w:p>
    <w:p w14:paraId="11364947" w14:textId="77777777" w:rsidR="00065530" w:rsidRDefault="00065530">
      <w:pPr>
        <w:rPr>
          <w:noProof/>
          <w:lang w:eastAsia="es-EC"/>
        </w:rPr>
      </w:pPr>
    </w:p>
    <w:p w14:paraId="6AA5EF4C" w14:textId="77777777" w:rsidR="00065530" w:rsidRDefault="00065530">
      <w:pPr>
        <w:rPr>
          <w:noProof/>
          <w:lang w:eastAsia="es-EC"/>
        </w:rPr>
      </w:pPr>
    </w:p>
    <w:p w14:paraId="7ADA33E3" w14:textId="77777777" w:rsidR="00065530" w:rsidRDefault="00065530">
      <w:pPr>
        <w:rPr>
          <w:noProof/>
          <w:lang w:eastAsia="es-EC"/>
        </w:rPr>
      </w:pPr>
    </w:p>
    <w:p w14:paraId="20058048" w14:textId="77777777" w:rsidR="00065530" w:rsidRDefault="00065530">
      <w:pPr>
        <w:rPr>
          <w:noProof/>
          <w:lang w:eastAsia="es-EC"/>
        </w:rPr>
      </w:pPr>
    </w:p>
    <w:p w14:paraId="575B0AA5" w14:textId="77777777" w:rsidR="00065530" w:rsidRPr="006A55F7" w:rsidRDefault="00065530" w:rsidP="00065530">
      <w:pPr>
        <w:pStyle w:val="Textoindependiente"/>
        <w:rPr>
          <w:color w:val="6E6E7C"/>
        </w:rPr>
      </w:pPr>
      <w:r w:rsidRPr="006A55F7">
        <w:rPr>
          <w:color w:val="6E6E7C"/>
        </w:rPr>
        <w:t>Dirección/Departamento</w:t>
      </w:r>
    </w:p>
    <w:p w14:paraId="5AB44E81" w14:textId="77777777" w:rsidR="00065530" w:rsidRPr="006A55F7" w:rsidRDefault="00065530" w:rsidP="00065530">
      <w:pPr>
        <w:pStyle w:val="Crditos"/>
        <w:rPr>
          <w:color w:val="6E6E7C"/>
        </w:rPr>
      </w:pPr>
      <w:r w:rsidRPr="006A55F7">
        <w:rPr>
          <w:color w:val="6E6E7C"/>
        </w:rPr>
        <w:t>Dirección de Estadísticas Económicas</w:t>
      </w:r>
    </w:p>
    <w:p w14:paraId="5234A0A6" w14:textId="77777777" w:rsidR="00065530" w:rsidRPr="006A55F7" w:rsidRDefault="00065530" w:rsidP="00065530">
      <w:pPr>
        <w:pStyle w:val="Crditos"/>
        <w:rPr>
          <w:color w:val="6E6E7C"/>
        </w:rPr>
      </w:pPr>
    </w:p>
    <w:p w14:paraId="4803EED3" w14:textId="77777777" w:rsidR="00065530" w:rsidRPr="006A55F7" w:rsidRDefault="00065530" w:rsidP="00065530">
      <w:pPr>
        <w:pStyle w:val="Textoindependiente"/>
        <w:rPr>
          <w:color w:val="6E6E7C"/>
        </w:rPr>
      </w:pPr>
      <w:r w:rsidRPr="006A55F7">
        <w:rPr>
          <w:color w:val="6E6E7C"/>
        </w:rPr>
        <w:t>Unidad</w:t>
      </w:r>
    </w:p>
    <w:p w14:paraId="59EDEB6B" w14:textId="77777777" w:rsidR="00065530" w:rsidRPr="006A55F7" w:rsidRDefault="00065530" w:rsidP="00065530">
      <w:pPr>
        <w:pStyle w:val="Crditos"/>
        <w:rPr>
          <w:color w:val="6E6E7C"/>
        </w:rPr>
      </w:pPr>
      <w:r w:rsidRPr="006A55F7">
        <w:rPr>
          <w:color w:val="6E6E7C"/>
        </w:rPr>
        <w:t>Gestión de Estadísticas Estructurales</w:t>
      </w:r>
    </w:p>
    <w:p w14:paraId="176D4EC0" w14:textId="77777777" w:rsidR="00065530" w:rsidRPr="006A55F7" w:rsidRDefault="00065530" w:rsidP="00065530">
      <w:pPr>
        <w:pStyle w:val="Textoindependiente"/>
        <w:rPr>
          <w:color w:val="6E6E7C"/>
        </w:rPr>
      </w:pPr>
    </w:p>
    <w:p w14:paraId="5772DE49" w14:textId="77777777" w:rsidR="00065530" w:rsidRPr="006A55F7" w:rsidRDefault="00065530" w:rsidP="00065530">
      <w:pPr>
        <w:pStyle w:val="Textoindependiente"/>
        <w:rPr>
          <w:color w:val="6E6E7C"/>
        </w:rPr>
      </w:pPr>
      <w:r w:rsidRPr="006A55F7">
        <w:rPr>
          <w:color w:val="6E6E7C"/>
        </w:rPr>
        <w:t>Elaborado por:</w:t>
      </w:r>
    </w:p>
    <w:p w14:paraId="15863770" w14:textId="77777777" w:rsidR="00065530" w:rsidRPr="006A55F7" w:rsidRDefault="00065530" w:rsidP="00065530">
      <w:pPr>
        <w:pStyle w:val="Crditos"/>
        <w:rPr>
          <w:color w:val="6E6E7C"/>
        </w:rPr>
      </w:pPr>
      <w:r w:rsidRPr="006A55F7">
        <w:rPr>
          <w:color w:val="6E6E7C"/>
        </w:rPr>
        <w:t>Valery Paz y Miño</w:t>
      </w:r>
    </w:p>
    <w:p w14:paraId="5EFEABF5" w14:textId="77777777" w:rsidR="00065530" w:rsidRDefault="00065530" w:rsidP="00065530">
      <w:pPr>
        <w:pStyle w:val="Textoindependiente"/>
        <w:rPr>
          <w:color w:val="6E6E7C"/>
        </w:rPr>
      </w:pPr>
    </w:p>
    <w:p w14:paraId="314600FC" w14:textId="77777777" w:rsidR="008F15CE" w:rsidRPr="006A55F7" w:rsidRDefault="008F15CE" w:rsidP="00065530">
      <w:pPr>
        <w:pStyle w:val="Textoindependiente"/>
        <w:rPr>
          <w:color w:val="6E6E7C"/>
        </w:rPr>
      </w:pPr>
    </w:p>
    <w:p w14:paraId="6B17C1AC" w14:textId="77777777" w:rsidR="00065530" w:rsidRPr="006A55F7" w:rsidRDefault="00065530" w:rsidP="00065530">
      <w:pPr>
        <w:pStyle w:val="Textoindependiente"/>
        <w:rPr>
          <w:color w:val="6E6E7C"/>
        </w:rPr>
      </w:pPr>
      <w:r w:rsidRPr="006A55F7">
        <w:rPr>
          <w:color w:val="6E6E7C"/>
        </w:rPr>
        <w:t>Revisado por:</w:t>
      </w:r>
    </w:p>
    <w:p w14:paraId="096DE45D" w14:textId="77777777" w:rsidR="00065530" w:rsidRPr="006A55F7" w:rsidRDefault="00065530" w:rsidP="00065530">
      <w:pPr>
        <w:pStyle w:val="Crditos"/>
        <w:rPr>
          <w:color w:val="6E6E7C"/>
        </w:rPr>
      </w:pPr>
      <w:r w:rsidRPr="006A55F7">
        <w:rPr>
          <w:color w:val="6E6E7C"/>
        </w:rPr>
        <w:t>Roberto Chaves</w:t>
      </w:r>
    </w:p>
    <w:p w14:paraId="57DE8772" w14:textId="77777777" w:rsidR="00065530" w:rsidRPr="006A55F7" w:rsidRDefault="00065530" w:rsidP="00065530">
      <w:pPr>
        <w:pStyle w:val="Crditos"/>
        <w:rPr>
          <w:color w:val="6E6E7C"/>
        </w:rPr>
      </w:pPr>
      <w:r w:rsidRPr="006A55F7">
        <w:rPr>
          <w:color w:val="6E6E7C"/>
        </w:rPr>
        <w:t>Diana Barco</w:t>
      </w:r>
    </w:p>
    <w:p w14:paraId="0EFEFB15" w14:textId="77777777" w:rsidR="00065530" w:rsidRPr="006A55F7" w:rsidRDefault="00065530" w:rsidP="00065530">
      <w:pPr>
        <w:pStyle w:val="Textoindependiente"/>
        <w:rPr>
          <w:color w:val="6E6E7C"/>
        </w:rPr>
      </w:pPr>
    </w:p>
    <w:p w14:paraId="66F2FFDC" w14:textId="77777777" w:rsidR="00065530" w:rsidRPr="006A55F7" w:rsidRDefault="00065530" w:rsidP="00065530">
      <w:pPr>
        <w:pStyle w:val="Textoindependiente"/>
        <w:rPr>
          <w:color w:val="6E6E7C"/>
        </w:rPr>
      </w:pPr>
      <w:r w:rsidRPr="006A55F7">
        <w:rPr>
          <w:color w:val="6E6E7C"/>
        </w:rPr>
        <w:t>Aprobado por:</w:t>
      </w:r>
    </w:p>
    <w:p w14:paraId="134E93B6" w14:textId="77777777" w:rsidR="00065530" w:rsidRPr="006A55F7" w:rsidRDefault="00065530" w:rsidP="00065530">
      <w:pPr>
        <w:pStyle w:val="Crditos"/>
        <w:rPr>
          <w:color w:val="6E6E7C"/>
        </w:rPr>
      </w:pPr>
      <w:r w:rsidRPr="006A55F7">
        <w:rPr>
          <w:color w:val="6E6E7C"/>
        </w:rPr>
        <w:t>Julio Muñoz</w:t>
      </w:r>
    </w:p>
    <w:p w14:paraId="4885591A" w14:textId="77777777" w:rsidR="00065530" w:rsidRPr="006A55F7" w:rsidRDefault="00065530" w:rsidP="00065530">
      <w:pPr>
        <w:pStyle w:val="Textoindependiente"/>
        <w:rPr>
          <w:color w:val="6E6E7C"/>
          <w:lang w:val="es-EC"/>
        </w:rPr>
      </w:pPr>
    </w:p>
    <w:p w14:paraId="3EB805D3" w14:textId="77777777" w:rsidR="00065530" w:rsidRPr="006A55F7" w:rsidRDefault="00065530" w:rsidP="00065530">
      <w:pPr>
        <w:pStyle w:val="Textoindependiente"/>
        <w:rPr>
          <w:color w:val="6E6E7C"/>
          <w:lang w:val="es-EC"/>
        </w:rPr>
      </w:pPr>
    </w:p>
    <w:p w14:paraId="34C43F27" w14:textId="77777777" w:rsidR="00065530" w:rsidRPr="006A55F7" w:rsidRDefault="00065530" w:rsidP="00065530">
      <w:pPr>
        <w:pStyle w:val="Sinespaciado"/>
        <w:rPr>
          <w:color w:val="6E6E7C"/>
          <w:lang w:val="es-EC"/>
        </w:rPr>
      </w:pPr>
    </w:p>
    <w:p w14:paraId="67B78A4A" w14:textId="77777777" w:rsidR="00065530" w:rsidRPr="006A55F7" w:rsidRDefault="00065530" w:rsidP="00065530">
      <w:pPr>
        <w:pStyle w:val="Textoindependiente"/>
        <w:rPr>
          <w:color w:val="6E6E7C"/>
          <w:lang w:val="es-EC"/>
        </w:rPr>
      </w:pPr>
    </w:p>
    <w:p w14:paraId="074131E5" w14:textId="77777777" w:rsidR="00065530" w:rsidRPr="006A55F7" w:rsidRDefault="00065530" w:rsidP="00065530">
      <w:pPr>
        <w:pStyle w:val="Textoindependiente"/>
        <w:jc w:val="right"/>
        <w:rPr>
          <w:color w:val="6E6E7C"/>
          <w:lang w:val="es-EC"/>
        </w:rPr>
      </w:pPr>
      <w:r w:rsidRPr="006A55F7">
        <w:rPr>
          <w:color w:val="6E6E7C"/>
          <w:lang w:val="es-EC"/>
        </w:rPr>
        <w:t>Contacto:</w:t>
      </w:r>
    </w:p>
    <w:p w14:paraId="6B23DF14" w14:textId="77777777" w:rsidR="00065530" w:rsidRPr="006A55F7" w:rsidRDefault="008C32A0" w:rsidP="00065530">
      <w:pPr>
        <w:pStyle w:val="Crditos"/>
        <w:jc w:val="right"/>
        <w:rPr>
          <w:color w:val="6E6E7C"/>
          <w:lang w:val="es-EC"/>
        </w:rPr>
      </w:pPr>
      <w:hyperlink r:id="rId9" w:history="1">
        <w:r w:rsidR="00065530" w:rsidRPr="006A55F7">
          <w:rPr>
            <w:rStyle w:val="Hipervnculo"/>
            <w:color w:val="6E6E7C"/>
            <w:lang w:val="es-EC"/>
          </w:rPr>
          <w:t>inec@inec.gob.ec</w:t>
        </w:r>
      </w:hyperlink>
    </w:p>
    <w:p w14:paraId="5A31E7A4" w14:textId="77777777" w:rsidR="00065530" w:rsidRPr="006A55F7" w:rsidRDefault="00065530" w:rsidP="00065530">
      <w:pPr>
        <w:pStyle w:val="Crditos"/>
        <w:jc w:val="right"/>
        <w:rPr>
          <w:color w:val="6E6E7C"/>
          <w:lang w:val="es-EC"/>
        </w:rPr>
      </w:pPr>
      <w:r w:rsidRPr="006A55F7">
        <w:rPr>
          <w:color w:val="6E6E7C"/>
          <w:lang w:val="es-EC"/>
        </w:rPr>
        <w:t>www.ecuadorencifras.com</w:t>
      </w:r>
    </w:p>
    <w:p w14:paraId="15382E2E" w14:textId="291E60C2" w:rsidR="00065530" w:rsidRPr="006A55F7" w:rsidRDefault="00065530" w:rsidP="00065530">
      <w:pPr>
        <w:pStyle w:val="Crditos"/>
        <w:jc w:val="right"/>
        <w:rPr>
          <w:noProof/>
          <w:color w:val="6E6E7C"/>
          <w:lang w:eastAsia="es-EC"/>
        </w:rPr>
      </w:pPr>
      <w:r w:rsidRPr="006A55F7">
        <w:rPr>
          <w:color w:val="6E6E7C"/>
        </w:rPr>
        <w:t xml:space="preserve">(02) 2232303· (02) </w:t>
      </w:r>
      <w:r w:rsidRPr="006A55F7">
        <w:rPr>
          <w:rFonts w:ascii="Open Sans" w:hAnsi="Open Sans" w:cs="Open Sans"/>
          <w:color w:val="6E6E7C"/>
          <w:szCs w:val="18"/>
        </w:rPr>
        <w:t>2232012</w:t>
      </w:r>
      <w:r w:rsidRPr="006A55F7">
        <w:rPr>
          <w:color w:val="6E6E7C"/>
        </w:rPr>
        <w:t xml:space="preserve">· (02) </w:t>
      </w:r>
      <w:r w:rsidRPr="006A55F7">
        <w:rPr>
          <w:rFonts w:ascii="Open Sans" w:hAnsi="Open Sans" w:cs="Open Sans"/>
          <w:color w:val="6E6E7C"/>
          <w:szCs w:val="18"/>
        </w:rPr>
        <w:t>2232151</w:t>
      </w:r>
    </w:p>
    <w:p w14:paraId="02437B8C" w14:textId="31D0C2FC" w:rsidR="0007659A" w:rsidRDefault="008074E7">
      <w:r>
        <w:rPr>
          <w:noProof/>
          <w:lang w:eastAsia="es-EC"/>
        </w:rPr>
        <w:lastRenderedPageBreak/>
        <w:drawing>
          <wp:anchor distT="0" distB="0" distL="114300" distR="114300" simplePos="0" relativeHeight="251679744" behindDoc="1" locked="0" layoutInCell="1" allowOverlap="1" wp14:anchorId="32EADF59" wp14:editId="756E567E">
            <wp:simplePos x="0" y="0"/>
            <wp:positionH relativeFrom="column">
              <wp:posOffset>-708612</wp:posOffset>
            </wp:positionH>
            <wp:positionV relativeFrom="paragraph">
              <wp:posOffset>-879164</wp:posOffset>
            </wp:positionV>
            <wp:extent cx="7537451" cy="1067242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0" cstate="email">
                      <a:extLst>
                        <a:ext uri="{28A0092B-C50C-407E-A947-70E740481C1C}">
                          <a14:useLocalDpi xmlns:a14="http://schemas.microsoft.com/office/drawing/2010/main"/>
                        </a:ext>
                      </a:extLst>
                    </a:blip>
                    <a:stretch>
                      <a:fillRect/>
                    </a:stretch>
                  </pic:blipFill>
                  <pic:spPr>
                    <a:xfrm>
                      <a:off x="0" y="0"/>
                      <a:ext cx="7537451" cy="10672423"/>
                    </a:xfrm>
                    <a:prstGeom prst="rect">
                      <a:avLst/>
                    </a:prstGeom>
                  </pic:spPr>
                </pic:pic>
              </a:graphicData>
            </a:graphic>
            <wp14:sizeRelH relativeFrom="page">
              <wp14:pctWidth>0</wp14:pctWidth>
            </wp14:sizeRelH>
            <wp14:sizeRelV relativeFrom="page">
              <wp14:pctHeight>0</wp14:pctHeight>
            </wp14:sizeRelV>
          </wp:anchor>
        </w:drawing>
      </w:r>
    </w:p>
    <w:p w14:paraId="52900DF4" w14:textId="7D062E95" w:rsidR="0007659A" w:rsidRDefault="0007659A"/>
    <w:p w14:paraId="30FDBD4E" w14:textId="030C59D4" w:rsidR="0007659A" w:rsidRDefault="0007659A"/>
    <w:p w14:paraId="65D49BAC" w14:textId="289F59EB" w:rsidR="0007659A" w:rsidRDefault="0007659A"/>
    <w:p w14:paraId="48291C2E" w14:textId="6CE0222E" w:rsidR="0007659A" w:rsidRDefault="0007659A"/>
    <w:p w14:paraId="4518F908" w14:textId="34EE8CDB" w:rsidR="0007659A" w:rsidRDefault="0007659A"/>
    <w:p w14:paraId="7EF4B19A" w14:textId="2440A250" w:rsidR="0007659A" w:rsidRDefault="0007659A"/>
    <w:p w14:paraId="37FCE904" w14:textId="1A890981" w:rsidR="0007659A" w:rsidRDefault="0007659A"/>
    <w:p w14:paraId="70744022" w14:textId="688F83BE" w:rsidR="0007659A" w:rsidRDefault="0007659A"/>
    <w:p w14:paraId="7E6F1578" w14:textId="661FFF9D" w:rsidR="0007659A" w:rsidRDefault="0007659A"/>
    <w:p w14:paraId="7F2549EC" w14:textId="4E1544E2" w:rsidR="0007659A" w:rsidRDefault="0007659A"/>
    <w:p w14:paraId="7B6886C2" w14:textId="02716D90" w:rsidR="0007659A" w:rsidRDefault="0007659A"/>
    <w:p w14:paraId="3F09E857" w14:textId="15A7C8B0" w:rsidR="0007659A" w:rsidRDefault="0007659A"/>
    <w:p w14:paraId="306F1B4C" w14:textId="3E40C3EE" w:rsidR="0007659A" w:rsidRDefault="0007659A"/>
    <w:p w14:paraId="3CE68351" w14:textId="24E193C6" w:rsidR="0007659A" w:rsidRDefault="0007659A"/>
    <w:p w14:paraId="6264A94B" w14:textId="4A5AD14E" w:rsidR="0007659A" w:rsidRDefault="0007659A"/>
    <w:p w14:paraId="2EFCAA2F" w14:textId="191C6CEA" w:rsidR="0007659A" w:rsidRDefault="00645F3C">
      <w:r>
        <w:rPr>
          <w:noProof/>
          <w:lang w:eastAsia="es-EC"/>
        </w:rPr>
        <mc:AlternateContent>
          <mc:Choice Requires="wps">
            <w:drawing>
              <wp:anchor distT="0" distB="0" distL="114300" distR="114300" simplePos="0" relativeHeight="251669504" behindDoc="0" locked="0" layoutInCell="1" allowOverlap="1" wp14:anchorId="5902762A" wp14:editId="2316CBB4">
                <wp:simplePos x="0" y="0"/>
                <wp:positionH relativeFrom="margin">
                  <wp:align>left</wp:align>
                </wp:positionH>
                <wp:positionV relativeFrom="paragraph">
                  <wp:posOffset>12065</wp:posOffset>
                </wp:positionV>
                <wp:extent cx="6342380" cy="818515"/>
                <wp:effectExtent l="0" t="0" r="1270" b="635"/>
                <wp:wrapNone/>
                <wp:docPr id="9" name="Cuadro de texto 9"/>
                <wp:cNvGraphicFramePr/>
                <a:graphic xmlns:a="http://schemas.openxmlformats.org/drawingml/2006/main">
                  <a:graphicData uri="http://schemas.microsoft.com/office/word/2010/wordprocessingShape">
                    <wps:wsp>
                      <wps:cNvSpPr txBox="1"/>
                      <wps:spPr>
                        <a:xfrm>
                          <a:off x="0" y="0"/>
                          <a:ext cx="6342380" cy="818515"/>
                        </a:xfrm>
                        <a:prstGeom prst="rect">
                          <a:avLst/>
                        </a:prstGeom>
                        <a:noFill/>
                        <a:ln w="6350">
                          <a:noFill/>
                        </a:ln>
                      </wps:spPr>
                      <wps:txbx>
                        <w:txbxContent>
                          <w:p w14:paraId="605E5BF9" w14:textId="13E72D0D" w:rsidR="00101E46" w:rsidRPr="00AC01BE" w:rsidRDefault="00101E46" w:rsidP="0071348B">
                            <w:pPr>
                              <w:jc w:val="center"/>
                              <w:rPr>
                                <w:rFonts w:ascii="Century Gothic" w:hAnsi="Century Gothic"/>
                                <w:b/>
                                <w:bCs/>
                                <w:color w:val="FFFFFF" w:themeColor="background1"/>
                                <w:sz w:val="72"/>
                                <w:szCs w:val="72"/>
                                <w:lang w:val="es-ES"/>
                              </w:rPr>
                            </w:pPr>
                            <w:r w:rsidRPr="00F67AC0">
                              <w:rPr>
                                <w:rFonts w:ascii="Century Gothic" w:hAnsi="Century Gothic"/>
                                <w:b/>
                                <w:bCs/>
                                <w:color w:val="FFFFFF" w:themeColor="background1"/>
                                <w:sz w:val="72"/>
                                <w:szCs w:val="72"/>
                                <w:lang w:val="es-ES"/>
                              </w:rPr>
                              <w:t xml:space="preserve">Documento Metodológico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02762A" id="Cuadro de texto 9" o:spid="_x0000_s1029" type="#_x0000_t202" style="position:absolute;margin-left:0;margin-top:.95pt;width:499.4pt;height:64.4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JRBKwIAAE8EAAAOAAAAZHJzL2Uyb0RvYy54bWysVE1v2zAMvQ/YfxB0X5yPpUiNOEWWIsOA&#10;oi2QDj0rshQbkEWNUmJnv36UHKdDt9Owi0KL1CP5+JjlXdcYdlLoa7AFn4zGnCkroaztoeDfX7af&#10;Fpz5IGwpDFhV8LPy/G718cOydbmaQgWmVMgIxPq8dQWvQnB5lnlZqUb4EThlyakBGxHoEw9ZiaIl&#10;9MZk0/H4JmsBS4cglfd0e987+Srha61keNLaq8BMwam2kE5M5z6e2Wop8gMKV9XyUob4hyoaUVtK&#10;eoW6F0GwI9Z/QDW1RPCgw0hCk4HWtVSpB+pmMn7Xza4STqVeiBzvrjT5/wcrH0/PyOqy4LecWdHQ&#10;iDZHUSKwUrGgugDsNpLUOp9T7M5RdOi+QEfDHu49XcbeO41N/KWuGPmJ7vOVYkJiki5vZp+nswW5&#10;JPkWk8V8Mo8w2dtrhz58VdCwaBQcaYSJWXF68KEPHUJiMgvb2pg0RmNZGzPMx+nB1UPgxlKO2ENf&#10;a7RCt+9S47Ohjz2UZ2oPoVeJd3JbUw0PwodngSQLKpukHp7o0AYoF1wszirAn3+7j/E0LfJy1pLM&#10;Cu5/HAUqzsw3S3OMmhwMHIz9YNhjswFS7oSWyMlk0gMMZjA1QvNKG7COWcglrKRcBQ+DuQm92GmD&#10;pFqvUxApz4nwYHdORujIYmT0pXsV6C60x9E/wiBAkb9jv4/t+V8fA+g6jSby2rN4oZtUm4Z72bC4&#10;Fr9/p6i3/4HVLwAAAP//AwBQSwMEFAAGAAgAAAAhAEKk7ZTbAAAABgEAAA8AAABkcnMvZG93bnJl&#10;di54bWxMj0tPwzAQhO9I/AdrkbhRpyChJI1TIR43ngWkcnPiJYmw15HtpOHfs5zgODuj2W+q7eKs&#10;mDHEwZOC9SoDgdR6M1Cn4O317iwHEZMmo60nVPCNEbb18VGlS+MP9ILzLnWCSyiWWkGf0lhKGdse&#10;nY4rPyKx9+mD04ll6KQJ+sDlzsrzLLuUTg/EH3o94nWP7dducgrsPob7Jksf8033kJ6f5PR+u35U&#10;6vRkudqASLikvzD84jM61MzU+IlMFFYBD0l8LUCwWRQ572hYX2Q5yLqS//HrHwAAAP//AwBQSwEC&#10;LQAUAAYACAAAACEAtoM4kv4AAADhAQAAEwAAAAAAAAAAAAAAAAAAAAAAW0NvbnRlbnRfVHlwZXNd&#10;LnhtbFBLAQItABQABgAIAAAAIQA4/SH/1gAAAJQBAAALAAAAAAAAAAAAAAAAAC8BAABfcmVscy8u&#10;cmVsc1BLAQItABQABgAIAAAAIQDznJRBKwIAAE8EAAAOAAAAAAAAAAAAAAAAAC4CAABkcnMvZTJv&#10;RG9jLnhtbFBLAQItABQABgAIAAAAIQBCpO2U2wAAAAYBAAAPAAAAAAAAAAAAAAAAAIUEAABkcnMv&#10;ZG93bnJldi54bWxQSwUGAAAAAAQABADzAAAAjQUAAAAA&#10;" filled="f" stroked="f" strokeweight=".5pt">
                <v:textbox inset="0,0,0,0">
                  <w:txbxContent>
                    <w:p w14:paraId="605E5BF9" w14:textId="13E72D0D" w:rsidR="00101E46" w:rsidRPr="00AC01BE" w:rsidRDefault="00101E46" w:rsidP="0071348B">
                      <w:pPr>
                        <w:jc w:val="center"/>
                        <w:rPr>
                          <w:rFonts w:ascii="Century Gothic" w:hAnsi="Century Gothic"/>
                          <w:b/>
                          <w:bCs/>
                          <w:color w:val="FFFFFF" w:themeColor="background1"/>
                          <w:sz w:val="72"/>
                          <w:szCs w:val="72"/>
                          <w:lang w:val="es-ES"/>
                        </w:rPr>
                      </w:pPr>
                      <w:r w:rsidRPr="00F67AC0">
                        <w:rPr>
                          <w:rFonts w:ascii="Century Gothic" w:hAnsi="Century Gothic"/>
                          <w:b/>
                          <w:bCs/>
                          <w:color w:val="FFFFFF" w:themeColor="background1"/>
                          <w:sz w:val="72"/>
                          <w:szCs w:val="72"/>
                          <w:lang w:val="es-ES"/>
                        </w:rPr>
                        <w:t xml:space="preserve">Documento Metodológico </w:t>
                      </w:r>
                    </w:p>
                  </w:txbxContent>
                </v:textbox>
                <w10:wrap anchorx="margin"/>
              </v:shape>
            </w:pict>
          </mc:Fallback>
        </mc:AlternateContent>
      </w:r>
    </w:p>
    <w:p w14:paraId="25CC9738" w14:textId="0C30D9AF" w:rsidR="0007659A" w:rsidRDefault="0007659A"/>
    <w:p w14:paraId="7B1CF1BE" w14:textId="0370F5A8" w:rsidR="0007659A" w:rsidRDefault="0007659A"/>
    <w:p w14:paraId="77B17197" w14:textId="1D1E3899" w:rsidR="0007659A" w:rsidRDefault="0007659A"/>
    <w:p w14:paraId="09943369" w14:textId="32AC292E" w:rsidR="0007659A" w:rsidRDefault="0007659A"/>
    <w:p w14:paraId="2A157681" w14:textId="3B218F42" w:rsidR="0007659A" w:rsidRDefault="0007659A"/>
    <w:p w14:paraId="254E98FC" w14:textId="1181AE92" w:rsidR="0007659A" w:rsidRDefault="00645F3C">
      <w:r>
        <w:rPr>
          <w:noProof/>
          <w:lang w:eastAsia="es-EC"/>
        </w:rPr>
        <mc:AlternateContent>
          <mc:Choice Requires="wps">
            <w:drawing>
              <wp:anchor distT="0" distB="0" distL="114300" distR="114300" simplePos="0" relativeHeight="251691008" behindDoc="0" locked="0" layoutInCell="1" allowOverlap="1" wp14:anchorId="37AE1A5D" wp14:editId="371E5A8D">
                <wp:simplePos x="0" y="0"/>
                <wp:positionH relativeFrom="margin">
                  <wp:posOffset>-49909</wp:posOffset>
                </wp:positionH>
                <wp:positionV relativeFrom="paragraph">
                  <wp:posOffset>69803</wp:posOffset>
                </wp:positionV>
                <wp:extent cx="6342380" cy="1228725"/>
                <wp:effectExtent l="0" t="0" r="1270" b="9525"/>
                <wp:wrapNone/>
                <wp:docPr id="5" name="Cuadro de texto 5"/>
                <wp:cNvGraphicFramePr/>
                <a:graphic xmlns:a="http://schemas.openxmlformats.org/drawingml/2006/main">
                  <a:graphicData uri="http://schemas.microsoft.com/office/word/2010/wordprocessingShape">
                    <wps:wsp>
                      <wps:cNvSpPr txBox="1"/>
                      <wps:spPr>
                        <a:xfrm>
                          <a:off x="0" y="0"/>
                          <a:ext cx="6342380" cy="1228725"/>
                        </a:xfrm>
                        <a:prstGeom prst="rect">
                          <a:avLst/>
                        </a:prstGeom>
                        <a:noFill/>
                        <a:ln w="6350">
                          <a:noFill/>
                        </a:ln>
                      </wps:spPr>
                      <wps:txbx>
                        <w:txbxContent>
                          <w:p w14:paraId="0F40D849" w14:textId="77777777" w:rsidR="00101E46" w:rsidRPr="00E52CA0" w:rsidRDefault="00101E46" w:rsidP="00645F3C">
                            <w:pPr>
                              <w:jc w:val="center"/>
                              <w:rPr>
                                <w:rFonts w:ascii="Century Gothic" w:hAnsi="Century Gothic"/>
                                <w:bCs/>
                                <w:color w:val="FFFFFF" w:themeColor="background1"/>
                                <w:sz w:val="56"/>
                                <w:szCs w:val="72"/>
                                <w:lang w:val="es-ES"/>
                              </w:rPr>
                            </w:pPr>
                            <w:r w:rsidRPr="00E52CA0">
                              <w:rPr>
                                <w:rFonts w:ascii="Century Gothic" w:hAnsi="Century Gothic"/>
                                <w:bCs/>
                                <w:color w:val="FFFFFF" w:themeColor="background1"/>
                                <w:sz w:val="56"/>
                                <w:szCs w:val="72"/>
                                <w:lang w:val="es-ES"/>
                              </w:rPr>
                              <w:t>Estadísticas de Edificaciones (ESED) 2022</w:t>
                            </w:r>
                          </w:p>
                          <w:p w14:paraId="45B62BCE" w14:textId="77777777" w:rsidR="00101E46" w:rsidRPr="00E52CA0" w:rsidRDefault="00101E46" w:rsidP="00645F3C">
                            <w:pPr>
                              <w:rPr>
                                <w:sz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AE1A5D" id="Cuadro de texto 5" o:spid="_x0000_s1030" type="#_x0000_t202" style="position:absolute;margin-left:-3.95pt;margin-top:5.5pt;width:499.4pt;height:96.7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RZKgIAAFAEAAAOAAAAZHJzL2Uyb0RvYy54bWysVN9v2jAQfp+0/8Hy+wikpUMRoWJUTJNQ&#10;W4lOfTaODZFin3c2JOyv39khdOr2NO3FXO73ffcd8/vONOyk0NdgSz4ZjTlTVkJV233Jv7+sP804&#10;80HYSjRgVcnPyvP7xccP89YVKocDNJVCRkmsL1pX8kMIrsgyLw/KCD8CpywZNaARgT5xn1UoWspu&#10;miwfj++yFrByCFJ5T9qH3sgXKb/WSoYnrb0KrCk59RbSi+ndxTdbzEWxR+EOtby0If6hCyNqS0Wv&#10;qR5EEOyI9R+pTC0RPOgwkmAy0LqWKs1A00zG76bZHoRTaRYCx7srTP7/pZWPp2dkdVXyKWdWGFrR&#10;6igqBFYpFlQXgE0jSK3zBfluHXmH7gt0tOxB70kZZ+80mvhLUzGyE9znK8SUiUlS3t3c5jczMkmy&#10;TfJ89jlP+bO3cIc+fFVgWBRKjrTDBK04bXygVsh1cInVLKzrpkl7bCxrY4npOAVcLRTRWAqMQ/TN&#10;Ril0uy5NfjsMsoPqTPMh9DTxTq5r6mEjfHgWSLygvonr4Yke3QDVgovE2QHw59/00Z/WRVbOWuJZ&#10;yf2Po0DFWfPN0iIjKQcBB2E3CPZoVkDUndAVOZlECsDQDKJGMK90AstYhUzCSqpV8jCIq9CznU5I&#10;quUyORH1nAgbu3Uypo4oRkRfuleB7gJ73P0jDAwUxTv0e98e/+UxgK7TaiKuPYoXuIm2aWOXE4t3&#10;8ft38nr7I1j8AgAA//8DAFBLAwQUAAYACAAAACEAysaXD94AAAAJAQAADwAAAGRycy9kb3ducmV2&#10;LnhtbEyPS0/DMBCE70j8B2uRuLV2Kh5NiFMhHjco0IIENyc2SYS9jmwnDf+e5QTHnRnNflNuZmfZ&#10;ZELsPUrIlgKYwcbrHlsJr/v7xRpYTAq1sh6NhG8TYVMdH5Wq0P6AL2bapZZRCcZCSehSGgrOY9MZ&#10;p+LSDwbJ+/TBqURnaLkO6kDlzvKVEBfcqR7pQ6cGc9OZ5ms3Ogn2PYaHWqSP6bZ9TM9PfHy7y7ZS&#10;np7M11fAkpnTXxh+8QkdKmKq/Yg6MithcZlTkvSMJpGf54KEWsJKnJ0Dr0r+f0H1AwAA//8DAFBL&#10;AQItABQABgAIAAAAIQC2gziS/gAAAOEBAAATAAAAAAAAAAAAAAAAAAAAAABbQ29udGVudF9UeXBl&#10;c10ueG1sUEsBAi0AFAAGAAgAAAAhADj9If/WAAAAlAEAAAsAAAAAAAAAAAAAAAAALwEAAF9yZWxz&#10;Ly5yZWxzUEsBAi0AFAAGAAgAAAAhAPpoZFkqAgAAUAQAAA4AAAAAAAAAAAAAAAAALgIAAGRycy9l&#10;Mm9Eb2MueG1sUEsBAi0AFAAGAAgAAAAhAMrGlw/eAAAACQEAAA8AAAAAAAAAAAAAAAAAhAQAAGRy&#10;cy9kb3ducmV2LnhtbFBLBQYAAAAABAAEAPMAAACPBQAAAAA=&#10;" filled="f" stroked="f" strokeweight=".5pt">
                <v:textbox inset="0,0,0,0">
                  <w:txbxContent>
                    <w:p w14:paraId="0F40D849" w14:textId="77777777" w:rsidR="00101E46" w:rsidRPr="00E52CA0" w:rsidRDefault="00101E46" w:rsidP="00645F3C">
                      <w:pPr>
                        <w:jc w:val="center"/>
                        <w:rPr>
                          <w:rFonts w:ascii="Century Gothic" w:hAnsi="Century Gothic"/>
                          <w:bCs/>
                          <w:color w:val="FFFFFF" w:themeColor="background1"/>
                          <w:sz w:val="56"/>
                          <w:szCs w:val="72"/>
                          <w:lang w:val="es-ES"/>
                        </w:rPr>
                      </w:pPr>
                      <w:r w:rsidRPr="00E52CA0">
                        <w:rPr>
                          <w:rFonts w:ascii="Century Gothic" w:hAnsi="Century Gothic"/>
                          <w:bCs/>
                          <w:color w:val="FFFFFF" w:themeColor="background1"/>
                          <w:sz w:val="56"/>
                          <w:szCs w:val="72"/>
                          <w:lang w:val="es-ES"/>
                        </w:rPr>
                        <w:t>Estadísticas de Edificaciones (ESED) 2022</w:t>
                      </w:r>
                    </w:p>
                    <w:p w14:paraId="45B62BCE" w14:textId="77777777" w:rsidR="00101E46" w:rsidRPr="00E52CA0" w:rsidRDefault="00101E46" w:rsidP="00645F3C">
                      <w:pPr>
                        <w:rPr>
                          <w:sz w:val="22"/>
                        </w:rPr>
                      </w:pPr>
                    </w:p>
                  </w:txbxContent>
                </v:textbox>
                <w10:wrap anchorx="margin"/>
              </v:shape>
            </w:pict>
          </mc:Fallback>
        </mc:AlternateContent>
      </w:r>
    </w:p>
    <w:p w14:paraId="35952CD9" w14:textId="329FC252" w:rsidR="0007659A" w:rsidRDefault="0007659A"/>
    <w:p w14:paraId="3E9305C2" w14:textId="70CDFA37" w:rsidR="0007659A" w:rsidRDefault="0007659A"/>
    <w:p w14:paraId="1B6A07DB" w14:textId="1CE977F9" w:rsidR="0007659A" w:rsidRDefault="0007659A"/>
    <w:p w14:paraId="45B1190F" w14:textId="418BF4BC" w:rsidR="0007659A" w:rsidRDefault="0007659A"/>
    <w:p w14:paraId="4AE5A8E6" w14:textId="74B60B90" w:rsidR="0007659A" w:rsidRDefault="0007659A"/>
    <w:p w14:paraId="3803E2D3" w14:textId="0C9C2ED9" w:rsidR="0007659A" w:rsidRDefault="0007659A"/>
    <w:p w14:paraId="0ADB3F00" w14:textId="52077A74" w:rsidR="0007659A" w:rsidRDefault="0007659A"/>
    <w:p w14:paraId="378DC5A1" w14:textId="3C6D24D4" w:rsidR="0007659A" w:rsidRDefault="0007659A"/>
    <w:p w14:paraId="36DDF8C7" w14:textId="79408A6A" w:rsidR="0007659A" w:rsidRDefault="0007659A"/>
    <w:p w14:paraId="4929F8AA" w14:textId="7D03B6A0" w:rsidR="0007659A" w:rsidRDefault="0007659A"/>
    <w:p w14:paraId="1F1A167F" w14:textId="46DDCE71" w:rsidR="0007659A" w:rsidRDefault="0007659A"/>
    <w:p w14:paraId="4645A9C1" w14:textId="798E2FBF" w:rsidR="0007659A" w:rsidRDefault="0007659A"/>
    <w:p w14:paraId="5ECA9C09" w14:textId="1DD0E39B" w:rsidR="0007659A" w:rsidRDefault="0007659A"/>
    <w:p w14:paraId="71B87F15" w14:textId="4DF0374C" w:rsidR="0007659A" w:rsidRDefault="0007659A"/>
    <w:p w14:paraId="13864364" w14:textId="20D41292" w:rsidR="0007659A" w:rsidRDefault="0007659A"/>
    <w:p w14:paraId="02D92A35" w14:textId="6034EB73" w:rsidR="0007659A" w:rsidRDefault="0007659A"/>
    <w:p w14:paraId="69397D75" w14:textId="5D8EEAD0" w:rsidR="0007659A" w:rsidRDefault="0007659A"/>
    <w:p w14:paraId="4ED30A53" w14:textId="143FCE8B" w:rsidR="0007659A" w:rsidRDefault="00735F71" w:rsidP="00735F71">
      <w:pPr>
        <w:tabs>
          <w:tab w:val="left" w:pos="6179"/>
        </w:tabs>
      </w:pPr>
      <w:r>
        <w:tab/>
      </w:r>
    </w:p>
    <w:p w14:paraId="5B8F897B" w14:textId="2C9A1085" w:rsidR="0007659A" w:rsidRDefault="0007659A"/>
    <w:p w14:paraId="2D789A2E" w14:textId="06BFA4B7" w:rsidR="0007659A" w:rsidRDefault="0007659A"/>
    <w:p w14:paraId="011EB755" w14:textId="126BE9DC" w:rsidR="0007659A" w:rsidRDefault="0007659A"/>
    <w:p w14:paraId="50F75651" w14:textId="3BB74C03" w:rsidR="0007659A" w:rsidRDefault="0007659A"/>
    <w:p w14:paraId="01EBE483" w14:textId="51AA2BC3" w:rsidR="0007659A" w:rsidRDefault="0007659A"/>
    <w:p w14:paraId="085DBE33" w14:textId="0F56534B" w:rsidR="0007659A" w:rsidRDefault="0007659A"/>
    <w:p w14:paraId="0FDBB98B" w14:textId="77777777" w:rsidR="004B7813" w:rsidRDefault="004B7813" w:rsidP="006A55F7">
      <w:pPr>
        <w:pStyle w:val="TtulodeTDC"/>
        <w:rPr>
          <w:rFonts w:ascii="Century Gothic" w:eastAsia="Century Gothic" w:hAnsi="Century Gothic" w:cs="Century Gothic"/>
          <w:b w:val="0"/>
          <w:bCs w:val="0"/>
          <w:color w:val="6E6E7C"/>
          <w:sz w:val="20"/>
          <w:szCs w:val="22"/>
          <w:lang w:val="es-ES" w:eastAsia="es-ES" w:bidi="es-ES"/>
        </w:rPr>
        <w:sectPr w:rsidR="004B7813" w:rsidSect="006A55F7">
          <w:headerReference w:type="default" r:id="rId11"/>
          <w:footerReference w:type="even" r:id="rId12"/>
          <w:footerReference w:type="default" r:id="rId13"/>
          <w:headerReference w:type="first" r:id="rId14"/>
          <w:pgSz w:w="11900" w:h="16840"/>
          <w:pgMar w:top="1418" w:right="1134" w:bottom="1418" w:left="1134" w:header="709" w:footer="709" w:gutter="0"/>
          <w:cols w:space="720"/>
          <w:titlePg/>
          <w:docGrid w:linePitch="360"/>
        </w:sectPr>
      </w:pPr>
    </w:p>
    <w:p w14:paraId="5CD30B45" w14:textId="77777777" w:rsidR="00534C52" w:rsidRPr="00645F3C" w:rsidRDefault="00534C52" w:rsidP="00534C52">
      <w:pPr>
        <w:spacing w:before="60" w:after="120" w:line="276" w:lineRule="auto"/>
        <w:jc w:val="both"/>
        <w:rPr>
          <w:rFonts w:ascii="Century Gothic" w:eastAsia="Calibri" w:hAnsi="Century Gothic" w:cs="Arial"/>
          <w:b/>
          <w:color w:val="0094B4"/>
          <w:sz w:val="28"/>
          <w:szCs w:val="36"/>
          <w:lang w:eastAsia="es-EC"/>
        </w:rPr>
      </w:pPr>
      <w:r w:rsidRPr="00645F3C">
        <w:rPr>
          <w:rFonts w:ascii="Century Gothic" w:eastAsia="Calibri" w:hAnsi="Century Gothic" w:cs="Arial"/>
          <w:b/>
          <w:color w:val="0094B4"/>
          <w:sz w:val="28"/>
          <w:szCs w:val="36"/>
          <w:lang w:eastAsia="es-EC"/>
        </w:rPr>
        <w:lastRenderedPageBreak/>
        <w:t>Tabla de contenidos</w:t>
      </w:r>
    </w:p>
    <w:sdt>
      <w:sdtPr>
        <w:rPr>
          <w:rFonts w:ascii="Century Gothic" w:eastAsia="Calibri" w:hAnsi="Century Gothic" w:cs="Times New Roman"/>
          <w:color w:val="7F7F7F"/>
          <w:sz w:val="20"/>
          <w:szCs w:val="20"/>
        </w:rPr>
        <w:id w:val="1815681392"/>
        <w:docPartObj>
          <w:docPartGallery w:val="Table of Contents"/>
          <w:docPartUnique/>
        </w:docPartObj>
      </w:sdtPr>
      <w:sdtContent>
        <w:p w14:paraId="27643257" w14:textId="77777777" w:rsidR="00534C52" w:rsidRPr="00E35B05" w:rsidRDefault="00534C52" w:rsidP="00534C52">
          <w:pPr>
            <w:spacing w:before="60" w:after="120" w:line="276" w:lineRule="auto"/>
            <w:jc w:val="both"/>
            <w:rPr>
              <w:rFonts w:ascii="Century Gothic" w:eastAsia="Calibri" w:hAnsi="Century Gothic" w:cs="Times New Roman"/>
              <w:color w:val="7F7F7F"/>
              <w:sz w:val="20"/>
              <w:szCs w:val="20"/>
            </w:rPr>
          </w:pPr>
        </w:p>
        <w:p w14:paraId="7B5C5FB5" w14:textId="77777777" w:rsidR="00E35B05" w:rsidRPr="00E35B05" w:rsidRDefault="00534C52">
          <w:pPr>
            <w:pStyle w:val="TDC1"/>
            <w:tabs>
              <w:tab w:val="right" w:leader="dot" w:pos="8495"/>
            </w:tabs>
            <w:rPr>
              <w:rFonts w:eastAsiaTheme="minorEastAsia" w:cstheme="minorBidi"/>
              <w:noProof/>
              <w:color w:val="7F7F7F"/>
              <w:szCs w:val="20"/>
              <w:lang w:val="es-EC" w:eastAsia="es-EC" w:bidi="ar-SA"/>
            </w:rPr>
          </w:pPr>
          <w:r w:rsidRPr="00E35B05">
            <w:rPr>
              <w:rFonts w:eastAsia="Calibri" w:cs="Times New Roman"/>
              <w:color w:val="7F7F7F"/>
              <w:szCs w:val="20"/>
              <w:lang w:eastAsia="es-EC"/>
            </w:rPr>
            <w:fldChar w:fldCharType="begin"/>
          </w:r>
          <w:r w:rsidRPr="00E35B05">
            <w:rPr>
              <w:rFonts w:eastAsia="Calibri" w:cs="Times New Roman"/>
              <w:color w:val="7F7F7F"/>
              <w:szCs w:val="20"/>
              <w:lang w:eastAsia="es-EC"/>
            </w:rPr>
            <w:instrText xml:space="preserve"> TOC \o "1-3" \h \z \u </w:instrText>
          </w:r>
          <w:r w:rsidRPr="00E35B05">
            <w:rPr>
              <w:rFonts w:eastAsia="Calibri" w:cs="Times New Roman"/>
              <w:color w:val="7F7F7F"/>
              <w:szCs w:val="20"/>
              <w:lang w:eastAsia="es-EC"/>
            </w:rPr>
            <w:fldChar w:fldCharType="separate"/>
          </w:r>
          <w:hyperlink w:anchor="_Toc134788794" w:history="1">
            <w:r w:rsidR="00E35B05" w:rsidRPr="00E35B05">
              <w:rPr>
                <w:rStyle w:val="Hipervnculo"/>
                <w:rFonts w:eastAsia="Calibri" w:cs="Times New Roman"/>
                <w:bCs/>
                <w:noProof/>
                <w:color w:val="7F7F7F"/>
                <w:szCs w:val="20"/>
              </w:rPr>
              <w:t>Introducción</w:t>
            </w:r>
            <w:r w:rsidR="00E35B05" w:rsidRPr="00E35B05">
              <w:rPr>
                <w:noProof/>
                <w:webHidden/>
                <w:color w:val="7F7F7F"/>
                <w:szCs w:val="20"/>
              </w:rPr>
              <w:tab/>
            </w:r>
            <w:r w:rsidR="00E35B05" w:rsidRPr="00E35B05">
              <w:rPr>
                <w:noProof/>
                <w:webHidden/>
                <w:color w:val="7F7F7F"/>
                <w:szCs w:val="20"/>
              </w:rPr>
              <w:fldChar w:fldCharType="begin"/>
            </w:r>
            <w:r w:rsidR="00E35B05" w:rsidRPr="00E35B05">
              <w:rPr>
                <w:noProof/>
                <w:webHidden/>
                <w:color w:val="7F7F7F"/>
                <w:szCs w:val="20"/>
              </w:rPr>
              <w:instrText xml:space="preserve"> PAGEREF _Toc134788794 \h </w:instrText>
            </w:r>
            <w:r w:rsidR="00E35B05" w:rsidRPr="00E35B05">
              <w:rPr>
                <w:noProof/>
                <w:webHidden/>
                <w:color w:val="7F7F7F"/>
                <w:szCs w:val="20"/>
              </w:rPr>
            </w:r>
            <w:r w:rsidR="00E35B05" w:rsidRPr="00E35B05">
              <w:rPr>
                <w:noProof/>
                <w:webHidden/>
                <w:color w:val="7F7F7F"/>
                <w:szCs w:val="20"/>
              </w:rPr>
              <w:fldChar w:fldCharType="separate"/>
            </w:r>
            <w:r w:rsidR="00E35B05" w:rsidRPr="00E35B05">
              <w:rPr>
                <w:noProof/>
                <w:webHidden/>
                <w:color w:val="7F7F7F"/>
                <w:szCs w:val="20"/>
              </w:rPr>
              <w:t>1</w:t>
            </w:r>
            <w:r w:rsidR="00E35B05" w:rsidRPr="00E35B05">
              <w:rPr>
                <w:noProof/>
                <w:webHidden/>
                <w:color w:val="7F7F7F"/>
                <w:szCs w:val="20"/>
              </w:rPr>
              <w:fldChar w:fldCharType="end"/>
            </w:r>
          </w:hyperlink>
        </w:p>
        <w:p w14:paraId="21D0A26F" w14:textId="77777777" w:rsidR="00E35B05" w:rsidRPr="00E35B05" w:rsidRDefault="00E35B05">
          <w:pPr>
            <w:pStyle w:val="TDC1"/>
            <w:tabs>
              <w:tab w:val="right" w:leader="dot" w:pos="8495"/>
            </w:tabs>
            <w:rPr>
              <w:rFonts w:eastAsiaTheme="minorEastAsia" w:cstheme="minorBidi"/>
              <w:noProof/>
              <w:color w:val="7F7F7F"/>
              <w:szCs w:val="20"/>
              <w:lang w:val="es-EC" w:eastAsia="es-EC" w:bidi="ar-SA"/>
            </w:rPr>
          </w:pPr>
          <w:hyperlink w:anchor="_Toc134788795" w:history="1">
            <w:r w:rsidRPr="00E35B05">
              <w:rPr>
                <w:rStyle w:val="Hipervnculo"/>
                <w:rFonts w:eastAsia="Calibri" w:cs="Times New Roman"/>
                <w:bCs/>
                <w:noProof/>
                <w:color w:val="7F7F7F"/>
                <w:szCs w:val="20"/>
              </w:rPr>
              <w:t>Antecedentes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_Toc134788795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w:t>
            </w:r>
            <w:r w:rsidRPr="00E35B05">
              <w:rPr>
                <w:noProof/>
                <w:webHidden/>
                <w:color w:val="7F7F7F"/>
                <w:szCs w:val="20"/>
              </w:rPr>
              <w:fldChar w:fldCharType="end"/>
            </w:r>
          </w:hyperlink>
        </w:p>
        <w:p w14:paraId="5BF44394" w14:textId="77777777" w:rsidR="00E35B05" w:rsidRPr="00E35B05" w:rsidRDefault="00E35B05">
          <w:pPr>
            <w:pStyle w:val="TDC1"/>
            <w:tabs>
              <w:tab w:val="right" w:leader="dot" w:pos="8495"/>
            </w:tabs>
            <w:rPr>
              <w:rFonts w:eastAsiaTheme="minorEastAsia" w:cstheme="minorBidi"/>
              <w:noProof/>
              <w:color w:val="7F7F7F"/>
              <w:szCs w:val="20"/>
              <w:lang w:val="es-EC" w:eastAsia="es-EC" w:bidi="ar-SA"/>
            </w:rPr>
          </w:pPr>
          <w:hyperlink w:anchor="_Toc134788796" w:history="1">
            <w:r w:rsidRPr="008F15CE">
              <w:rPr>
                <w:rStyle w:val="Hipervnculo"/>
                <w:rFonts w:eastAsia="Times New Roman" w:cs="Times New Roman"/>
                <w:b/>
                <w:bCs/>
                <w:noProof/>
                <w:color w:val="7F7F7F"/>
                <w:szCs w:val="20"/>
              </w:rPr>
              <w:t>1. PLANIFICACIÓN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_Toc134788796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3</w:t>
            </w:r>
            <w:r w:rsidRPr="00E35B05">
              <w:rPr>
                <w:noProof/>
                <w:webHidden/>
                <w:color w:val="7F7F7F"/>
                <w:szCs w:val="20"/>
              </w:rPr>
              <w:fldChar w:fldCharType="end"/>
            </w:r>
          </w:hyperlink>
        </w:p>
        <w:p w14:paraId="44D17B01"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797" w:history="1">
            <w:r w:rsidRPr="00E35B05">
              <w:rPr>
                <w:rStyle w:val="Hipervnculo"/>
                <w:rFonts w:eastAsia="Times New Roman" w:cs="Times New Roman"/>
                <w:b w:val="0"/>
                <w:bCs/>
                <w:noProof/>
                <w:color w:val="7F7F7F"/>
                <w:sz w:val="20"/>
                <w:szCs w:val="20"/>
                <w:lang w:eastAsia="es-EC"/>
              </w:rPr>
              <w:t>1.1. Identificación de necesidades de información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_Toc134788797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3</w:t>
            </w:r>
            <w:r w:rsidRPr="00E35B05">
              <w:rPr>
                <w:b w:val="0"/>
                <w:noProof/>
                <w:webHidden/>
                <w:color w:val="7F7F7F"/>
                <w:sz w:val="20"/>
                <w:szCs w:val="20"/>
              </w:rPr>
              <w:fldChar w:fldCharType="end"/>
            </w:r>
          </w:hyperlink>
        </w:p>
        <w:p w14:paraId="3368A0F8"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798" w:history="1">
            <w:r w:rsidRPr="00E35B05">
              <w:rPr>
                <w:rStyle w:val="Hipervnculo"/>
                <w:rFonts w:eastAsia="Times New Roman" w:cs="Times New Roman"/>
                <w:bCs/>
                <w:noProof/>
                <w:color w:val="7F7F7F"/>
                <w:szCs w:val="20"/>
                <w:lang w:eastAsia="es-EC"/>
              </w:rPr>
              <w:t>1.1.1. Usuarios de información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_Toc134788798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4</w:t>
            </w:r>
            <w:r w:rsidRPr="00E35B05">
              <w:rPr>
                <w:noProof/>
                <w:webHidden/>
                <w:color w:val="7F7F7F"/>
                <w:szCs w:val="20"/>
              </w:rPr>
              <w:fldChar w:fldCharType="end"/>
            </w:r>
          </w:hyperlink>
        </w:p>
        <w:p w14:paraId="4FF40822"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799" w:history="1">
            <w:r w:rsidRPr="00E35B05">
              <w:rPr>
                <w:rStyle w:val="Hipervnculo"/>
                <w:rFonts w:eastAsia="Times New Roman" w:cs="Times New Roman"/>
                <w:b w:val="0"/>
                <w:bCs/>
                <w:noProof/>
                <w:color w:val="7F7F7F"/>
                <w:sz w:val="20"/>
                <w:szCs w:val="20"/>
                <w:lang w:eastAsia="es-EC"/>
              </w:rPr>
              <w:t>1.2. Objetivos y delimitación de la operación estadística</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_Toc134788799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4</w:t>
            </w:r>
            <w:r w:rsidRPr="00E35B05">
              <w:rPr>
                <w:b w:val="0"/>
                <w:noProof/>
                <w:webHidden/>
                <w:color w:val="7F7F7F"/>
                <w:sz w:val="20"/>
                <w:szCs w:val="20"/>
              </w:rPr>
              <w:fldChar w:fldCharType="end"/>
            </w:r>
          </w:hyperlink>
        </w:p>
        <w:p w14:paraId="5FE8E979"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05" w:history="1">
            <w:r w:rsidRPr="00E35B05">
              <w:rPr>
                <w:rStyle w:val="Hipervnculo"/>
                <w:rFonts w:eastAsia="Times New Roman" w:cs="Times New Roman"/>
                <w:bCs/>
                <w:noProof/>
                <w:color w:val="7F7F7F"/>
                <w:szCs w:val="20"/>
              </w:rPr>
              <w:t>1.2.1. Objetivos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_Toc134788805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4</w:t>
            </w:r>
            <w:r w:rsidRPr="00E35B05">
              <w:rPr>
                <w:noProof/>
                <w:webHidden/>
                <w:color w:val="7F7F7F"/>
                <w:szCs w:val="20"/>
              </w:rPr>
              <w:fldChar w:fldCharType="end"/>
            </w:r>
          </w:hyperlink>
        </w:p>
        <w:p w14:paraId="0551C118"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06" w:history="1">
            <w:r w:rsidRPr="00E35B05">
              <w:rPr>
                <w:rStyle w:val="Hipervnculo"/>
                <w:rFonts w:eastAsia="Times New Roman" w:cs="Times New Roman"/>
                <w:bCs/>
                <w:noProof/>
                <w:color w:val="7F7F7F"/>
                <w:szCs w:val="20"/>
              </w:rPr>
              <w:t>1.2.2. Delimitación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_Toc134788806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5</w:t>
            </w:r>
            <w:r w:rsidRPr="00E35B05">
              <w:rPr>
                <w:noProof/>
                <w:webHidden/>
                <w:color w:val="7F7F7F"/>
                <w:szCs w:val="20"/>
              </w:rPr>
              <w:fldChar w:fldCharType="end"/>
            </w:r>
          </w:hyperlink>
        </w:p>
        <w:p w14:paraId="36D6468A"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11" w:history="1">
            <w:r w:rsidRPr="00E35B05">
              <w:rPr>
                <w:rStyle w:val="Hipervnculo"/>
                <w:rFonts w:eastAsia="Times New Roman" w:cs="Times New Roman"/>
                <w:b w:val="0"/>
                <w:bCs/>
                <w:noProof/>
                <w:color w:val="7F7F7F"/>
                <w:sz w:val="20"/>
                <w:szCs w:val="20"/>
                <w:lang w:eastAsia="es-EC"/>
              </w:rPr>
              <w:t>1.3. Marco conceptual y metodológico</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_Toc134788811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8</w:t>
            </w:r>
            <w:r w:rsidRPr="00E35B05">
              <w:rPr>
                <w:b w:val="0"/>
                <w:noProof/>
                <w:webHidden/>
                <w:color w:val="7F7F7F"/>
                <w:sz w:val="20"/>
                <w:szCs w:val="20"/>
              </w:rPr>
              <w:fldChar w:fldCharType="end"/>
            </w:r>
          </w:hyperlink>
        </w:p>
        <w:p w14:paraId="555CFEBD"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16" w:history="1">
            <w:r w:rsidRPr="00E35B05">
              <w:rPr>
                <w:rStyle w:val="Hipervnculo"/>
                <w:rFonts w:eastAsia="Times New Roman" w:cs="Times New Roman"/>
                <w:bCs/>
                <w:noProof/>
                <w:color w:val="7F7F7F"/>
                <w:szCs w:val="20"/>
              </w:rPr>
              <w:t>1.3.1. Referentes o recomendaciones internacionales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_Toc134788816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8</w:t>
            </w:r>
            <w:r w:rsidRPr="00E35B05">
              <w:rPr>
                <w:noProof/>
                <w:webHidden/>
                <w:color w:val="7F7F7F"/>
                <w:szCs w:val="20"/>
              </w:rPr>
              <w:fldChar w:fldCharType="end"/>
            </w:r>
          </w:hyperlink>
        </w:p>
        <w:p w14:paraId="6BA573FF"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17" w:history="1">
            <w:r w:rsidRPr="00E35B05">
              <w:rPr>
                <w:rStyle w:val="Hipervnculo"/>
                <w:rFonts w:eastAsia="Times New Roman" w:cs="Times New Roman"/>
                <w:bCs/>
                <w:noProof/>
                <w:color w:val="7F7F7F"/>
                <w:szCs w:val="20"/>
              </w:rPr>
              <w:t>1.3.2. Delimitación del marco conceptual y metodológico</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_Toc134788817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10</w:t>
            </w:r>
            <w:r w:rsidRPr="00E35B05">
              <w:rPr>
                <w:noProof/>
                <w:webHidden/>
                <w:color w:val="7F7F7F"/>
                <w:szCs w:val="20"/>
              </w:rPr>
              <w:fldChar w:fldCharType="end"/>
            </w:r>
          </w:hyperlink>
        </w:p>
        <w:p w14:paraId="455FE796"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18" w:history="1">
            <w:r w:rsidRPr="00E35B05">
              <w:rPr>
                <w:rStyle w:val="Hipervnculo"/>
                <w:rFonts w:eastAsia="Times New Roman" w:cs="Times New Roman"/>
                <w:bCs/>
                <w:noProof/>
                <w:color w:val="7F7F7F"/>
                <w:szCs w:val="20"/>
                <w:lang w:eastAsia="es-EC"/>
              </w:rPr>
              <w:t>1.3.3. Nomenclaturas y clasificaciones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_Toc134788818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11</w:t>
            </w:r>
            <w:r w:rsidRPr="00E35B05">
              <w:rPr>
                <w:noProof/>
                <w:webHidden/>
                <w:color w:val="7F7F7F"/>
                <w:szCs w:val="20"/>
              </w:rPr>
              <w:fldChar w:fldCharType="end"/>
            </w:r>
          </w:hyperlink>
        </w:p>
        <w:p w14:paraId="0B443957"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19" w:history="1">
            <w:r w:rsidRPr="00E35B05">
              <w:rPr>
                <w:rStyle w:val="Hipervnculo"/>
                <w:rFonts w:eastAsia="Times New Roman" w:cs="Times New Roman"/>
                <w:b w:val="0"/>
                <w:bCs/>
                <w:noProof/>
                <w:color w:val="7F7F7F"/>
                <w:sz w:val="20"/>
                <w:szCs w:val="20"/>
                <w:lang w:eastAsia="es-EC"/>
              </w:rPr>
              <w:t xml:space="preserve">1.4. </w:t>
            </w:r>
            <w:r w:rsidRPr="008F15CE">
              <w:rPr>
                <w:rStyle w:val="Hipervnculo"/>
                <w:rFonts w:eastAsia="Times New Roman" w:cs="Times New Roman"/>
                <w:b w:val="0"/>
                <w:bCs/>
                <w:noProof/>
                <w:color w:val="7F7F7F"/>
                <w:sz w:val="19"/>
                <w:szCs w:val="19"/>
                <w:lang w:eastAsia="es-EC"/>
              </w:rPr>
              <w:t>Verificación y contraste de la disponibilidad de la información en fuentes oficiales</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_Toc134788819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11</w:t>
            </w:r>
            <w:r w:rsidRPr="00E35B05">
              <w:rPr>
                <w:b w:val="0"/>
                <w:noProof/>
                <w:webHidden/>
                <w:color w:val="7F7F7F"/>
                <w:sz w:val="20"/>
                <w:szCs w:val="20"/>
              </w:rPr>
              <w:fldChar w:fldCharType="end"/>
            </w:r>
          </w:hyperlink>
        </w:p>
        <w:p w14:paraId="53587BE5"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20" w:history="1">
            <w:r w:rsidRPr="00E35B05">
              <w:rPr>
                <w:rStyle w:val="Hipervnculo"/>
                <w:rFonts w:eastAsia="Times New Roman" w:cs="Times New Roman"/>
                <w:b w:val="0"/>
                <w:bCs/>
                <w:noProof/>
                <w:color w:val="7F7F7F"/>
                <w:sz w:val="20"/>
                <w:szCs w:val="20"/>
                <w:lang w:eastAsia="es-EC"/>
              </w:rPr>
              <w:t>1.5. Limitaciones del estudio</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_Toc134788820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12</w:t>
            </w:r>
            <w:r w:rsidRPr="00E35B05">
              <w:rPr>
                <w:b w:val="0"/>
                <w:noProof/>
                <w:webHidden/>
                <w:color w:val="7F7F7F"/>
                <w:sz w:val="20"/>
                <w:szCs w:val="20"/>
              </w:rPr>
              <w:fldChar w:fldCharType="end"/>
            </w:r>
          </w:hyperlink>
        </w:p>
        <w:p w14:paraId="0495F05D"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21" w:history="1">
            <w:r w:rsidRPr="00E35B05">
              <w:rPr>
                <w:rStyle w:val="Hipervnculo"/>
                <w:rFonts w:eastAsia="Times New Roman" w:cs="Times New Roman"/>
                <w:b w:val="0"/>
                <w:bCs/>
                <w:noProof/>
                <w:color w:val="7F7F7F"/>
                <w:sz w:val="20"/>
                <w:szCs w:val="20"/>
                <w:lang w:eastAsia="es-EC"/>
              </w:rPr>
              <w:t>1.6. Cronograma de ejecución de la operación estadística</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_Toc134788821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12</w:t>
            </w:r>
            <w:r w:rsidRPr="00E35B05">
              <w:rPr>
                <w:b w:val="0"/>
                <w:noProof/>
                <w:webHidden/>
                <w:color w:val="7F7F7F"/>
                <w:sz w:val="20"/>
                <w:szCs w:val="20"/>
              </w:rPr>
              <w:fldChar w:fldCharType="end"/>
            </w:r>
          </w:hyperlink>
        </w:p>
        <w:p w14:paraId="0732D00B" w14:textId="77777777" w:rsidR="00E35B05" w:rsidRPr="00E35B05" w:rsidRDefault="00E35B05">
          <w:pPr>
            <w:pStyle w:val="TDC1"/>
            <w:tabs>
              <w:tab w:val="right" w:leader="dot" w:pos="8495"/>
            </w:tabs>
            <w:rPr>
              <w:rFonts w:eastAsiaTheme="minorEastAsia" w:cstheme="minorBidi"/>
              <w:noProof/>
              <w:color w:val="7F7F7F"/>
              <w:szCs w:val="20"/>
              <w:lang w:val="es-EC" w:eastAsia="es-EC" w:bidi="ar-SA"/>
            </w:rPr>
          </w:pPr>
          <w:hyperlink w:anchor="_Toc134788822" w:history="1">
            <w:r w:rsidRPr="008F15CE">
              <w:rPr>
                <w:rStyle w:val="Hipervnculo"/>
                <w:rFonts w:eastAsia="Times New Roman" w:cs="Times New Roman"/>
                <w:b/>
                <w:bCs/>
                <w:noProof/>
                <w:color w:val="7F7F7F"/>
                <w:szCs w:val="20"/>
              </w:rPr>
              <w:t>2. DISEÑO Y CONSTRUCCIÓN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_Toc134788822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12</w:t>
            </w:r>
            <w:r w:rsidRPr="00E35B05">
              <w:rPr>
                <w:noProof/>
                <w:webHidden/>
                <w:color w:val="7F7F7F"/>
                <w:szCs w:val="20"/>
              </w:rPr>
              <w:fldChar w:fldCharType="end"/>
            </w:r>
          </w:hyperlink>
        </w:p>
        <w:p w14:paraId="4363E893"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23" w:history="1">
            <w:r w:rsidRPr="00E35B05">
              <w:rPr>
                <w:rStyle w:val="Hipervnculo"/>
                <w:rFonts w:eastAsia="Times New Roman" w:cs="Times New Roman"/>
                <w:b w:val="0"/>
                <w:bCs/>
                <w:noProof/>
                <w:color w:val="7F7F7F"/>
                <w:sz w:val="20"/>
                <w:szCs w:val="20"/>
                <w:lang w:eastAsia="es-EC"/>
              </w:rPr>
              <w:t>2.1. Productos estadísticos</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_Toc134788823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12</w:t>
            </w:r>
            <w:r w:rsidRPr="00E35B05">
              <w:rPr>
                <w:b w:val="0"/>
                <w:noProof/>
                <w:webHidden/>
                <w:color w:val="7F7F7F"/>
                <w:sz w:val="20"/>
                <w:szCs w:val="20"/>
              </w:rPr>
              <w:fldChar w:fldCharType="end"/>
            </w:r>
          </w:hyperlink>
        </w:p>
        <w:p w14:paraId="6ADE1A2E"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27" w:history="1">
            <w:r w:rsidRPr="00E35B05">
              <w:rPr>
                <w:rStyle w:val="Hipervnculo"/>
                <w:rFonts w:eastAsia="Times New Roman" w:cs="Times New Roman"/>
                <w:bCs/>
                <w:noProof/>
                <w:color w:val="7F7F7F"/>
                <w:szCs w:val="20"/>
              </w:rPr>
              <w:t>2.1.1. Variables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_Toc134788827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12</w:t>
            </w:r>
            <w:r w:rsidRPr="00E35B05">
              <w:rPr>
                <w:noProof/>
                <w:webHidden/>
                <w:color w:val="7F7F7F"/>
                <w:szCs w:val="20"/>
              </w:rPr>
              <w:fldChar w:fldCharType="end"/>
            </w:r>
          </w:hyperlink>
        </w:p>
        <w:p w14:paraId="659F3B30"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28" w:history="1">
            <w:r w:rsidRPr="00E35B05">
              <w:rPr>
                <w:rStyle w:val="Hipervnculo"/>
                <w:rFonts w:eastAsia="Times New Roman" w:cs="Times New Roman"/>
                <w:bCs/>
                <w:noProof/>
                <w:color w:val="7F7F7F"/>
                <w:szCs w:val="20"/>
                <w:lang w:eastAsia="es-EC"/>
              </w:rPr>
              <w:t>2.1.2. Variables y unidades derivadas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_Toc134788828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14</w:t>
            </w:r>
            <w:r w:rsidRPr="00E35B05">
              <w:rPr>
                <w:noProof/>
                <w:webHidden/>
                <w:color w:val="7F7F7F"/>
                <w:szCs w:val="20"/>
              </w:rPr>
              <w:fldChar w:fldCharType="end"/>
            </w:r>
          </w:hyperlink>
        </w:p>
        <w:p w14:paraId="28AE909B"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29" w:history="1">
            <w:r w:rsidRPr="00E35B05">
              <w:rPr>
                <w:rStyle w:val="Hipervnculo"/>
                <w:rFonts w:eastAsia="Times New Roman" w:cs="Times New Roman"/>
                <w:bCs/>
                <w:noProof/>
                <w:color w:val="7F7F7F"/>
                <w:szCs w:val="20"/>
                <w:lang w:eastAsia="es-EC"/>
              </w:rPr>
              <w:t>2.1.3. Indicadores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_Toc134788829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15</w:t>
            </w:r>
            <w:r w:rsidRPr="00E35B05">
              <w:rPr>
                <w:noProof/>
                <w:webHidden/>
                <w:color w:val="7F7F7F"/>
                <w:szCs w:val="20"/>
              </w:rPr>
              <w:fldChar w:fldCharType="end"/>
            </w:r>
          </w:hyperlink>
        </w:p>
        <w:p w14:paraId="4BEE60ED"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30" w:history="1">
            <w:r w:rsidRPr="00E35B05">
              <w:rPr>
                <w:rStyle w:val="Hipervnculo"/>
                <w:rFonts w:eastAsia="Times New Roman" w:cs="Times New Roman"/>
                <w:bCs/>
                <w:noProof/>
                <w:color w:val="7F7F7F"/>
                <w:szCs w:val="20"/>
              </w:rPr>
              <w:t>2.1.4. Tabulados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_Toc134788830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16</w:t>
            </w:r>
            <w:r w:rsidRPr="00E35B05">
              <w:rPr>
                <w:noProof/>
                <w:webHidden/>
                <w:color w:val="7F7F7F"/>
                <w:szCs w:val="20"/>
              </w:rPr>
              <w:fldChar w:fldCharType="end"/>
            </w:r>
          </w:hyperlink>
        </w:p>
        <w:p w14:paraId="13093D0A"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31" w:history="1">
            <w:r w:rsidRPr="00E35B05">
              <w:rPr>
                <w:rStyle w:val="Hipervnculo"/>
                <w:rFonts w:eastAsia="Times New Roman" w:cs="Times New Roman"/>
                <w:b w:val="0"/>
                <w:bCs/>
                <w:noProof/>
                <w:color w:val="7F7F7F"/>
                <w:sz w:val="20"/>
                <w:szCs w:val="20"/>
                <w:lang w:eastAsia="es-EC"/>
              </w:rPr>
              <w:t>2.2. Diseño y construcción de la recolección/captación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_Toc134788831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17</w:t>
            </w:r>
            <w:r w:rsidRPr="00E35B05">
              <w:rPr>
                <w:b w:val="0"/>
                <w:noProof/>
                <w:webHidden/>
                <w:color w:val="7F7F7F"/>
                <w:sz w:val="20"/>
                <w:szCs w:val="20"/>
              </w:rPr>
              <w:fldChar w:fldCharType="end"/>
            </w:r>
          </w:hyperlink>
        </w:p>
        <w:p w14:paraId="64777369"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32" w:history="1">
            <w:r w:rsidRPr="00E35B05">
              <w:rPr>
                <w:rStyle w:val="Hipervnculo"/>
                <w:rFonts w:eastAsia="Dotum" w:cs="Times New Roman"/>
                <w:bCs/>
                <w:noProof/>
                <w:color w:val="7F7F7F"/>
                <w:szCs w:val="20"/>
              </w:rPr>
              <w:t>2.2.1. Formulario de Edificaciones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_Toc134788832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18</w:t>
            </w:r>
            <w:r w:rsidRPr="00E35B05">
              <w:rPr>
                <w:noProof/>
                <w:webHidden/>
                <w:color w:val="7F7F7F"/>
                <w:szCs w:val="20"/>
              </w:rPr>
              <w:fldChar w:fldCharType="end"/>
            </w:r>
          </w:hyperlink>
        </w:p>
        <w:p w14:paraId="5593679F"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33" w:history="1">
            <w:r w:rsidRPr="00E35B05">
              <w:rPr>
                <w:rStyle w:val="Hipervnculo"/>
                <w:rFonts w:eastAsia="Dotum" w:cs="Times New Roman"/>
                <w:bCs/>
                <w:noProof/>
                <w:color w:val="7F7F7F"/>
                <w:szCs w:val="20"/>
              </w:rPr>
              <w:t>2.2.2. Manual de digitación y crítica – codificación de Las Estadísticas de Edificaciones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_Toc134788833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18</w:t>
            </w:r>
            <w:r w:rsidRPr="00E35B05">
              <w:rPr>
                <w:noProof/>
                <w:webHidden/>
                <w:color w:val="7F7F7F"/>
                <w:szCs w:val="20"/>
              </w:rPr>
              <w:fldChar w:fldCharType="end"/>
            </w:r>
          </w:hyperlink>
        </w:p>
        <w:p w14:paraId="12FB2EDC"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34" w:history="1">
            <w:r w:rsidRPr="00E35B05">
              <w:rPr>
                <w:rStyle w:val="Hipervnculo"/>
                <w:rFonts w:eastAsia="Dotum" w:cs="Times New Roman"/>
                <w:bCs/>
                <w:noProof/>
                <w:color w:val="7F7F7F"/>
                <w:szCs w:val="20"/>
              </w:rPr>
              <w:t>2.2.3. Insumos para la actualización del sistema de recolección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_Toc134788834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18</w:t>
            </w:r>
            <w:r w:rsidRPr="00E35B05">
              <w:rPr>
                <w:noProof/>
                <w:webHidden/>
                <w:color w:val="7F7F7F"/>
                <w:szCs w:val="20"/>
              </w:rPr>
              <w:fldChar w:fldCharType="end"/>
            </w:r>
          </w:hyperlink>
        </w:p>
        <w:p w14:paraId="49415735"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35" w:history="1">
            <w:r w:rsidRPr="00E35B05">
              <w:rPr>
                <w:rStyle w:val="Hipervnculo"/>
                <w:rFonts w:eastAsia="Times New Roman" w:cs="Times New Roman"/>
                <w:b w:val="0"/>
                <w:bCs/>
                <w:noProof/>
                <w:color w:val="7F7F7F"/>
                <w:sz w:val="20"/>
                <w:szCs w:val="20"/>
                <w:lang w:eastAsia="es-EC"/>
              </w:rPr>
              <w:t>2.3. Universo investigado</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_Toc134788835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18</w:t>
            </w:r>
            <w:r w:rsidRPr="00E35B05">
              <w:rPr>
                <w:b w:val="0"/>
                <w:noProof/>
                <w:webHidden/>
                <w:color w:val="7F7F7F"/>
                <w:sz w:val="20"/>
                <w:szCs w:val="20"/>
              </w:rPr>
              <w:fldChar w:fldCharType="end"/>
            </w:r>
          </w:hyperlink>
        </w:p>
        <w:p w14:paraId="6ABB6950"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36" w:history="1">
            <w:r w:rsidRPr="00E35B05">
              <w:rPr>
                <w:rStyle w:val="Hipervnculo"/>
                <w:rFonts w:eastAsia="Times New Roman" w:cs="Times New Roman"/>
                <w:bCs/>
                <w:noProof/>
                <w:color w:val="7F7F7F"/>
                <w:szCs w:val="20"/>
              </w:rPr>
              <w:t>2.3.1. Descripción</w:t>
            </w:r>
            <w:r w:rsidRPr="00E35B05">
              <w:rPr>
                <w:rStyle w:val="Hipervnculo"/>
                <w:rFonts w:eastAsia="Times New Roman" w:cs="Times New Roman"/>
                <w:bCs/>
                <w:noProof/>
                <w:color w:val="7F7F7F"/>
                <w:szCs w:val="20"/>
                <w:lang w:eastAsia="es-EC"/>
              </w:rPr>
              <w:t xml:space="preserve"> y cuantificación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_Toc134788836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19</w:t>
            </w:r>
            <w:r w:rsidRPr="00E35B05">
              <w:rPr>
                <w:noProof/>
                <w:webHidden/>
                <w:color w:val="7F7F7F"/>
                <w:szCs w:val="20"/>
              </w:rPr>
              <w:fldChar w:fldCharType="end"/>
            </w:r>
          </w:hyperlink>
        </w:p>
        <w:p w14:paraId="32C412D5"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37" w:history="1">
            <w:r w:rsidRPr="00E35B05">
              <w:rPr>
                <w:rStyle w:val="Hipervnculo"/>
                <w:rFonts w:eastAsia="Times New Roman" w:cs="Times New Roman"/>
                <w:bCs/>
                <w:noProof/>
                <w:color w:val="7F7F7F"/>
                <w:szCs w:val="20"/>
              </w:rPr>
              <w:t>2.3.2. Cobertura</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_Toc134788837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19</w:t>
            </w:r>
            <w:r w:rsidRPr="00E35B05">
              <w:rPr>
                <w:noProof/>
                <w:webHidden/>
                <w:color w:val="7F7F7F"/>
                <w:szCs w:val="20"/>
              </w:rPr>
              <w:fldChar w:fldCharType="end"/>
            </w:r>
          </w:hyperlink>
        </w:p>
        <w:p w14:paraId="27133705"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38" w:history="1">
            <w:r w:rsidRPr="00E35B05">
              <w:rPr>
                <w:rStyle w:val="Hipervnculo"/>
                <w:rFonts w:eastAsia="Times New Roman" w:cs="Times New Roman"/>
                <w:b w:val="0"/>
                <w:bCs/>
                <w:noProof/>
                <w:color w:val="7F7F7F"/>
                <w:sz w:val="20"/>
                <w:szCs w:val="20"/>
                <w:lang w:eastAsia="es-EC"/>
              </w:rPr>
              <w:t>2.4. Diseño y configuración del sistema de producción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_Toc134788838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19</w:t>
            </w:r>
            <w:r w:rsidRPr="00E35B05">
              <w:rPr>
                <w:b w:val="0"/>
                <w:noProof/>
                <w:webHidden/>
                <w:color w:val="7F7F7F"/>
                <w:sz w:val="20"/>
                <w:szCs w:val="20"/>
              </w:rPr>
              <w:fldChar w:fldCharType="end"/>
            </w:r>
          </w:hyperlink>
        </w:p>
        <w:p w14:paraId="273272CA"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39" w:history="1">
            <w:r w:rsidRPr="00E35B05">
              <w:rPr>
                <w:rStyle w:val="Hipervnculo"/>
                <w:rFonts w:eastAsia="Times New Roman" w:cs="Times New Roman"/>
                <w:bCs/>
                <w:noProof/>
                <w:color w:val="7F7F7F"/>
                <w:szCs w:val="20"/>
              </w:rPr>
              <w:t>2.4.1. Generación</w:t>
            </w:r>
            <w:r w:rsidRPr="00E35B05">
              <w:rPr>
                <w:rStyle w:val="Hipervnculo"/>
                <w:rFonts w:eastAsia="Times New Roman" w:cs="Times New Roman"/>
                <w:bCs/>
                <w:noProof/>
                <w:color w:val="7F7F7F"/>
                <w:szCs w:val="20"/>
                <w:lang w:eastAsia="es-EC"/>
              </w:rPr>
              <w:t xml:space="preserve"> de la </w:t>
            </w:r>
            <w:r w:rsidRPr="00E35B05">
              <w:rPr>
                <w:rStyle w:val="Hipervnculo"/>
                <w:rFonts w:eastAsia="Dotum" w:cs="Times New Roman"/>
                <w:bCs/>
                <w:noProof/>
                <w:color w:val="7F7F7F"/>
                <w:szCs w:val="20"/>
              </w:rPr>
              <w:t>malla de validación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_Toc134788839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19</w:t>
            </w:r>
            <w:r w:rsidRPr="00E35B05">
              <w:rPr>
                <w:noProof/>
                <w:webHidden/>
                <w:color w:val="7F7F7F"/>
                <w:szCs w:val="20"/>
              </w:rPr>
              <w:fldChar w:fldCharType="end"/>
            </w:r>
          </w:hyperlink>
        </w:p>
        <w:p w14:paraId="556A7D28"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40" w:history="1">
            <w:r w:rsidRPr="00E35B05">
              <w:rPr>
                <w:rStyle w:val="Hipervnculo"/>
                <w:rFonts w:eastAsia="Times New Roman" w:cs="Times New Roman"/>
                <w:bCs/>
                <w:noProof/>
                <w:color w:val="7F7F7F"/>
                <w:szCs w:val="20"/>
              </w:rPr>
              <w:t>2.4.2. Actualización y configuración del sistema</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_Toc134788840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20</w:t>
            </w:r>
            <w:r w:rsidRPr="00E35B05">
              <w:rPr>
                <w:noProof/>
                <w:webHidden/>
                <w:color w:val="7F7F7F"/>
                <w:szCs w:val="20"/>
              </w:rPr>
              <w:fldChar w:fldCharType="end"/>
            </w:r>
          </w:hyperlink>
        </w:p>
        <w:p w14:paraId="71505633" w14:textId="77777777" w:rsidR="00E35B05" w:rsidRPr="00E35B05" w:rsidRDefault="00E35B05">
          <w:pPr>
            <w:pStyle w:val="TDC1"/>
            <w:tabs>
              <w:tab w:val="right" w:leader="dot" w:pos="8495"/>
            </w:tabs>
            <w:rPr>
              <w:rFonts w:eastAsiaTheme="minorEastAsia" w:cstheme="minorBidi"/>
              <w:noProof/>
              <w:color w:val="7F7F7F"/>
              <w:szCs w:val="20"/>
              <w:lang w:val="es-EC" w:eastAsia="es-EC" w:bidi="ar-SA"/>
            </w:rPr>
          </w:pPr>
          <w:hyperlink w:anchor="_Toc134788841" w:history="1">
            <w:r w:rsidRPr="008F15CE">
              <w:rPr>
                <w:rStyle w:val="Hipervnculo"/>
                <w:rFonts w:eastAsia="Times New Roman" w:cs="Times New Roman"/>
                <w:b/>
                <w:bCs/>
                <w:noProof/>
                <w:color w:val="7F7F7F"/>
                <w:szCs w:val="20"/>
              </w:rPr>
              <w:t>3. RECOLECCIÓN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_Toc134788841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20</w:t>
            </w:r>
            <w:r w:rsidRPr="00E35B05">
              <w:rPr>
                <w:noProof/>
                <w:webHidden/>
                <w:color w:val="7F7F7F"/>
                <w:szCs w:val="20"/>
              </w:rPr>
              <w:fldChar w:fldCharType="end"/>
            </w:r>
          </w:hyperlink>
        </w:p>
        <w:p w14:paraId="3207C73B"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42" w:history="1">
            <w:r w:rsidRPr="00E35B05">
              <w:rPr>
                <w:rStyle w:val="Hipervnculo"/>
                <w:rFonts w:eastAsia="Times New Roman" w:cs="Times New Roman"/>
                <w:b w:val="0"/>
                <w:bCs/>
                <w:noProof/>
                <w:color w:val="7F7F7F"/>
                <w:sz w:val="20"/>
                <w:szCs w:val="20"/>
                <w:lang w:eastAsia="es-EC"/>
              </w:rPr>
              <w:t>3.1. Planificación de la recolección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_Toc134788842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20</w:t>
            </w:r>
            <w:r w:rsidRPr="00E35B05">
              <w:rPr>
                <w:b w:val="0"/>
                <w:noProof/>
                <w:webHidden/>
                <w:color w:val="7F7F7F"/>
                <w:sz w:val="20"/>
                <w:szCs w:val="20"/>
              </w:rPr>
              <w:fldChar w:fldCharType="end"/>
            </w:r>
          </w:hyperlink>
        </w:p>
        <w:p w14:paraId="6F730111"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43" w:history="1">
            <w:r w:rsidRPr="00E35B05">
              <w:rPr>
                <w:rStyle w:val="Hipervnculo"/>
                <w:rFonts w:eastAsia="Times New Roman" w:cs="Times New Roman"/>
                <w:bCs/>
                <w:noProof/>
                <w:color w:val="7F7F7F"/>
                <w:szCs w:val="20"/>
                <w:lang w:eastAsia="es-EC"/>
              </w:rPr>
              <w:t>3.1.1. Equipos de trabajo</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_Toc134788843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20</w:t>
            </w:r>
            <w:r w:rsidRPr="00E35B05">
              <w:rPr>
                <w:noProof/>
                <w:webHidden/>
                <w:color w:val="7F7F7F"/>
                <w:szCs w:val="20"/>
              </w:rPr>
              <w:fldChar w:fldCharType="end"/>
            </w:r>
          </w:hyperlink>
        </w:p>
        <w:p w14:paraId="29FCD2D4"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44" w:history="1">
            <w:r w:rsidRPr="00E35B05">
              <w:rPr>
                <w:rStyle w:val="Hipervnculo"/>
                <w:rFonts w:eastAsia="Times New Roman" w:cs="Times New Roman"/>
                <w:bCs/>
                <w:noProof/>
                <w:color w:val="7F7F7F"/>
                <w:szCs w:val="20"/>
                <w:lang w:eastAsia="es-EC"/>
              </w:rPr>
              <w:t>3.1.2. Preparación de materiales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_Toc134788844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21</w:t>
            </w:r>
            <w:r w:rsidRPr="00E35B05">
              <w:rPr>
                <w:noProof/>
                <w:webHidden/>
                <w:color w:val="7F7F7F"/>
                <w:szCs w:val="20"/>
              </w:rPr>
              <w:fldChar w:fldCharType="end"/>
            </w:r>
          </w:hyperlink>
        </w:p>
        <w:p w14:paraId="6330C6FC"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45" w:history="1">
            <w:r w:rsidRPr="00E35B05">
              <w:rPr>
                <w:rStyle w:val="Hipervnculo"/>
                <w:rFonts w:eastAsia="Times New Roman" w:cs="Times New Roman"/>
                <w:bCs/>
                <w:noProof/>
                <w:color w:val="7F7F7F"/>
                <w:szCs w:val="20"/>
                <w:lang w:eastAsia="es-EC"/>
              </w:rPr>
              <w:t>3.1.3. Recolección de información en las Coordinaciones Zonales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_Toc134788845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21</w:t>
            </w:r>
            <w:r w:rsidRPr="00E35B05">
              <w:rPr>
                <w:noProof/>
                <w:webHidden/>
                <w:color w:val="7F7F7F"/>
                <w:szCs w:val="20"/>
              </w:rPr>
              <w:fldChar w:fldCharType="end"/>
            </w:r>
          </w:hyperlink>
        </w:p>
        <w:p w14:paraId="614EA5AF" w14:textId="77777777" w:rsidR="00E35B05" w:rsidRPr="00E35B05" w:rsidRDefault="00E35B05">
          <w:pPr>
            <w:pStyle w:val="TDC3"/>
            <w:tabs>
              <w:tab w:val="right" w:leader="dot" w:pos="8495"/>
            </w:tabs>
            <w:rPr>
              <w:rFonts w:eastAsiaTheme="minorEastAsia" w:cstheme="minorBidi"/>
              <w:noProof/>
              <w:color w:val="7F7F7F"/>
              <w:szCs w:val="20"/>
              <w:lang w:val="es-EC" w:eastAsia="es-EC" w:bidi="ar-SA"/>
            </w:rPr>
          </w:pPr>
          <w:hyperlink w:anchor="_Toc134788846" w:history="1">
            <w:r w:rsidRPr="00E35B05">
              <w:rPr>
                <w:rStyle w:val="Hipervnculo"/>
                <w:rFonts w:eastAsia="Times New Roman" w:cs="Times New Roman"/>
                <w:bCs/>
                <w:noProof/>
                <w:color w:val="7F7F7F"/>
                <w:szCs w:val="20"/>
                <w:lang w:eastAsia="es-EC"/>
              </w:rPr>
              <w:t>3.1.4. Control de cobertura de levantamiento de la información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_Toc134788846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23</w:t>
            </w:r>
            <w:r w:rsidRPr="00E35B05">
              <w:rPr>
                <w:noProof/>
                <w:webHidden/>
                <w:color w:val="7F7F7F"/>
                <w:szCs w:val="20"/>
              </w:rPr>
              <w:fldChar w:fldCharType="end"/>
            </w:r>
          </w:hyperlink>
        </w:p>
        <w:p w14:paraId="2137193F" w14:textId="77777777" w:rsidR="00E35B05" w:rsidRPr="00E35B05" w:rsidRDefault="00E35B05">
          <w:pPr>
            <w:pStyle w:val="TDC1"/>
            <w:tabs>
              <w:tab w:val="right" w:leader="dot" w:pos="8495"/>
            </w:tabs>
            <w:rPr>
              <w:rFonts w:eastAsiaTheme="minorEastAsia" w:cstheme="minorBidi"/>
              <w:noProof/>
              <w:color w:val="7F7F7F"/>
              <w:szCs w:val="20"/>
              <w:lang w:val="es-EC" w:eastAsia="es-EC" w:bidi="ar-SA"/>
            </w:rPr>
          </w:pPr>
          <w:hyperlink w:anchor="_Toc134788847" w:history="1">
            <w:r w:rsidRPr="008F15CE">
              <w:rPr>
                <w:rStyle w:val="Hipervnculo"/>
                <w:rFonts w:eastAsia="Times New Roman" w:cs="Times New Roman"/>
                <w:b/>
                <w:bCs/>
                <w:noProof/>
                <w:color w:val="7F7F7F"/>
                <w:szCs w:val="20"/>
              </w:rPr>
              <w:t>4. PROCESAMIENTO</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_Toc134788847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23</w:t>
            </w:r>
            <w:r w:rsidRPr="00E35B05">
              <w:rPr>
                <w:noProof/>
                <w:webHidden/>
                <w:color w:val="7F7F7F"/>
                <w:szCs w:val="20"/>
              </w:rPr>
              <w:fldChar w:fldCharType="end"/>
            </w:r>
          </w:hyperlink>
        </w:p>
        <w:p w14:paraId="59D0443A"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48" w:history="1">
            <w:r w:rsidRPr="00E35B05">
              <w:rPr>
                <w:rStyle w:val="Hipervnculo"/>
                <w:rFonts w:eastAsia="Times New Roman" w:cs="Times New Roman"/>
                <w:b w:val="0"/>
                <w:bCs/>
                <w:noProof/>
                <w:color w:val="7F7F7F"/>
                <w:sz w:val="20"/>
                <w:szCs w:val="20"/>
                <w:lang w:eastAsia="es-EC"/>
              </w:rPr>
              <w:t>4.1. Crítica e integración de la base de datos</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_Toc134788848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23</w:t>
            </w:r>
            <w:r w:rsidRPr="00E35B05">
              <w:rPr>
                <w:b w:val="0"/>
                <w:noProof/>
                <w:webHidden/>
                <w:color w:val="7F7F7F"/>
                <w:sz w:val="20"/>
                <w:szCs w:val="20"/>
              </w:rPr>
              <w:fldChar w:fldCharType="end"/>
            </w:r>
          </w:hyperlink>
        </w:p>
        <w:p w14:paraId="25D643B5"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49" w:history="1">
            <w:r w:rsidRPr="00E35B05">
              <w:rPr>
                <w:rStyle w:val="Hipervnculo"/>
                <w:rFonts w:eastAsia="Times New Roman" w:cs="Times New Roman"/>
                <w:b w:val="0"/>
                <w:bCs/>
                <w:noProof/>
                <w:color w:val="7F7F7F"/>
                <w:sz w:val="20"/>
                <w:szCs w:val="20"/>
                <w:lang w:eastAsia="es-EC"/>
              </w:rPr>
              <w:t>4.2. Clasificaciones y/o codificaciones</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_Toc134788849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23</w:t>
            </w:r>
            <w:r w:rsidRPr="00E35B05">
              <w:rPr>
                <w:b w:val="0"/>
                <w:noProof/>
                <w:webHidden/>
                <w:color w:val="7F7F7F"/>
                <w:sz w:val="20"/>
                <w:szCs w:val="20"/>
              </w:rPr>
              <w:fldChar w:fldCharType="end"/>
            </w:r>
          </w:hyperlink>
        </w:p>
        <w:p w14:paraId="27F03A0B"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50" w:history="1">
            <w:r w:rsidRPr="00E35B05">
              <w:rPr>
                <w:rStyle w:val="Hipervnculo"/>
                <w:rFonts w:eastAsia="Times New Roman" w:cs="Times New Roman"/>
                <w:b w:val="0"/>
                <w:bCs/>
                <w:noProof/>
                <w:color w:val="7F7F7F"/>
                <w:sz w:val="20"/>
                <w:szCs w:val="20"/>
                <w:lang w:eastAsia="es-EC"/>
              </w:rPr>
              <w:t>4.3. Validación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_Toc134788850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23</w:t>
            </w:r>
            <w:r w:rsidRPr="00E35B05">
              <w:rPr>
                <w:b w:val="0"/>
                <w:noProof/>
                <w:webHidden/>
                <w:color w:val="7F7F7F"/>
                <w:sz w:val="20"/>
                <w:szCs w:val="20"/>
              </w:rPr>
              <w:fldChar w:fldCharType="end"/>
            </w:r>
          </w:hyperlink>
        </w:p>
        <w:p w14:paraId="45EF6FD1"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51" w:history="1">
            <w:r w:rsidRPr="00E35B05">
              <w:rPr>
                <w:rStyle w:val="Hipervnculo"/>
                <w:rFonts w:eastAsia="Times New Roman" w:cs="Times New Roman"/>
                <w:b w:val="0"/>
                <w:bCs/>
                <w:noProof/>
                <w:color w:val="7F7F7F"/>
                <w:sz w:val="20"/>
                <w:szCs w:val="20"/>
                <w:lang w:eastAsia="es-EC"/>
              </w:rPr>
              <w:t>4.4. Tabular y generar indicadores</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_Toc134788851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24</w:t>
            </w:r>
            <w:r w:rsidRPr="00E35B05">
              <w:rPr>
                <w:b w:val="0"/>
                <w:noProof/>
                <w:webHidden/>
                <w:color w:val="7F7F7F"/>
                <w:sz w:val="20"/>
                <w:szCs w:val="20"/>
              </w:rPr>
              <w:fldChar w:fldCharType="end"/>
            </w:r>
          </w:hyperlink>
        </w:p>
        <w:p w14:paraId="0DA18B22"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52" w:history="1">
            <w:r w:rsidRPr="00E35B05">
              <w:rPr>
                <w:rStyle w:val="Hipervnculo"/>
                <w:rFonts w:eastAsia="Times New Roman" w:cs="Times New Roman"/>
                <w:b w:val="0"/>
                <w:bCs/>
                <w:noProof/>
                <w:color w:val="7F7F7F"/>
                <w:sz w:val="20"/>
                <w:szCs w:val="20"/>
                <w:lang w:eastAsia="es-EC"/>
              </w:rPr>
              <w:t>4.5. Finalizar los archivos de datos</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_Toc134788852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24</w:t>
            </w:r>
            <w:r w:rsidRPr="00E35B05">
              <w:rPr>
                <w:b w:val="0"/>
                <w:noProof/>
                <w:webHidden/>
                <w:color w:val="7F7F7F"/>
                <w:sz w:val="20"/>
                <w:szCs w:val="20"/>
              </w:rPr>
              <w:fldChar w:fldCharType="end"/>
            </w:r>
          </w:hyperlink>
        </w:p>
        <w:p w14:paraId="0963418A" w14:textId="77777777" w:rsidR="00E35B05" w:rsidRPr="00E35B05" w:rsidRDefault="00E35B05">
          <w:pPr>
            <w:pStyle w:val="TDC1"/>
            <w:tabs>
              <w:tab w:val="right" w:leader="dot" w:pos="8495"/>
            </w:tabs>
            <w:rPr>
              <w:rFonts w:eastAsiaTheme="minorEastAsia" w:cstheme="minorBidi"/>
              <w:noProof/>
              <w:color w:val="7F7F7F"/>
              <w:szCs w:val="20"/>
              <w:lang w:val="es-EC" w:eastAsia="es-EC" w:bidi="ar-SA"/>
            </w:rPr>
          </w:pPr>
          <w:hyperlink w:anchor="_Toc134788853" w:history="1">
            <w:r w:rsidRPr="008F15CE">
              <w:rPr>
                <w:rStyle w:val="Hipervnculo"/>
                <w:rFonts w:eastAsia="Times New Roman" w:cs="Times New Roman"/>
                <w:b/>
                <w:bCs/>
                <w:noProof/>
                <w:color w:val="7F7F7F"/>
                <w:szCs w:val="20"/>
              </w:rPr>
              <w:t>5. ANÁLISIS</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_Toc134788853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24</w:t>
            </w:r>
            <w:r w:rsidRPr="00E35B05">
              <w:rPr>
                <w:noProof/>
                <w:webHidden/>
                <w:color w:val="7F7F7F"/>
                <w:szCs w:val="20"/>
              </w:rPr>
              <w:fldChar w:fldCharType="end"/>
            </w:r>
          </w:hyperlink>
        </w:p>
        <w:p w14:paraId="3FD608B9"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54" w:history="1">
            <w:r w:rsidRPr="00E35B05">
              <w:rPr>
                <w:rStyle w:val="Hipervnculo"/>
                <w:rFonts w:eastAsia="Times New Roman" w:cs="Times New Roman"/>
                <w:b w:val="0"/>
                <w:bCs/>
                <w:noProof/>
                <w:color w:val="7F7F7F"/>
                <w:sz w:val="20"/>
                <w:szCs w:val="20"/>
                <w:shd w:val="clear" w:color="auto" w:fill="FFFFFF"/>
                <w:lang w:eastAsia="es-EC"/>
              </w:rPr>
              <w:t>5.1. P</w:t>
            </w:r>
            <w:r w:rsidRPr="00E35B05">
              <w:rPr>
                <w:rStyle w:val="Hipervnculo"/>
                <w:rFonts w:eastAsia="Times New Roman" w:cs="Times New Roman"/>
                <w:b w:val="0"/>
                <w:bCs/>
                <w:noProof/>
                <w:color w:val="7F7F7F"/>
                <w:sz w:val="20"/>
                <w:szCs w:val="20"/>
                <w:lang w:eastAsia="es-EC"/>
              </w:rPr>
              <w:t>roductos de publicación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_Toc134788854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24</w:t>
            </w:r>
            <w:r w:rsidRPr="00E35B05">
              <w:rPr>
                <w:b w:val="0"/>
                <w:noProof/>
                <w:webHidden/>
                <w:color w:val="7F7F7F"/>
                <w:sz w:val="20"/>
                <w:szCs w:val="20"/>
              </w:rPr>
              <w:fldChar w:fldCharType="end"/>
            </w:r>
          </w:hyperlink>
        </w:p>
        <w:p w14:paraId="111986E3"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55" w:history="1">
            <w:r w:rsidRPr="00E35B05">
              <w:rPr>
                <w:rStyle w:val="Hipervnculo"/>
                <w:rFonts w:eastAsia="Times New Roman" w:cs="Times New Roman"/>
                <w:b w:val="0"/>
                <w:bCs/>
                <w:noProof/>
                <w:color w:val="7F7F7F"/>
                <w:sz w:val="20"/>
                <w:szCs w:val="20"/>
                <w:lang w:eastAsia="es-EC"/>
              </w:rPr>
              <w:t>5.2. Evaluar resultados</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_Toc134788855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25</w:t>
            </w:r>
            <w:r w:rsidRPr="00E35B05">
              <w:rPr>
                <w:b w:val="0"/>
                <w:noProof/>
                <w:webHidden/>
                <w:color w:val="7F7F7F"/>
                <w:sz w:val="20"/>
                <w:szCs w:val="20"/>
              </w:rPr>
              <w:fldChar w:fldCharType="end"/>
            </w:r>
          </w:hyperlink>
        </w:p>
        <w:p w14:paraId="1B58789A"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56" w:history="1">
            <w:r w:rsidRPr="00E35B05">
              <w:rPr>
                <w:rStyle w:val="Hipervnculo"/>
                <w:rFonts w:eastAsia="Times New Roman" w:cs="Times New Roman"/>
                <w:b w:val="0"/>
                <w:bCs/>
                <w:noProof/>
                <w:color w:val="7F7F7F"/>
                <w:sz w:val="20"/>
                <w:szCs w:val="20"/>
                <w:lang w:eastAsia="es-EC"/>
              </w:rPr>
              <w:t>5.3. Interpretar y explicar los resultados</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_Toc134788856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25</w:t>
            </w:r>
            <w:r w:rsidRPr="00E35B05">
              <w:rPr>
                <w:b w:val="0"/>
                <w:noProof/>
                <w:webHidden/>
                <w:color w:val="7F7F7F"/>
                <w:sz w:val="20"/>
                <w:szCs w:val="20"/>
              </w:rPr>
              <w:fldChar w:fldCharType="end"/>
            </w:r>
          </w:hyperlink>
        </w:p>
        <w:p w14:paraId="2C176006"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57" w:history="1">
            <w:r w:rsidRPr="00E35B05">
              <w:rPr>
                <w:rStyle w:val="Hipervnculo"/>
                <w:rFonts w:eastAsia="Times New Roman" w:cs="Times New Roman"/>
                <w:b w:val="0"/>
                <w:bCs/>
                <w:noProof/>
                <w:color w:val="7F7F7F"/>
                <w:sz w:val="20"/>
                <w:szCs w:val="20"/>
                <w:lang w:eastAsia="es-EC"/>
              </w:rPr>
              <w:t>5.4. Control de difusión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_Toc134788857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25</w:t>
            </w:r>
            <w:r w:rsidRPr="00E35B05">
              <w:rPr>
                <w:b w:val="0"/>
                <w:noProof/>
                <w:webHidden/>
                <w:color w:val="7F7F7F"/>
                <w:sz w:val="20"/>
                <w:szCs w:val="20"/>
              </w:rPr>
              <w:fldChar w:fldCharType="end"/>
            </w:r>
          </w:hyperlink>
        </w:p>
        <w:p w14:paraId="17CB82E0" w14:textId="77777777" w:rsidR="00E35B05" w:rsidRPr="00E35B05" w:rsidRDefault="00E35B05">
          <w:pPr>
            <w:pStyle w:val="TDC1"/>
            <w:tabs>
              <w:tab w:val="right" w:leader="dot" w:pos="8495"/>
            </w:tabs>
            <w:rPr>
              <w:rFonts w:eastAsiaTheme="minorEastAsia" w:cstheme="minorBidi"/>
              <w:noProof/>
              <w:color w:val="7F7F7F"/>
              <w:szCs w:val="20"/>
              <w:lang w:val="es-EC" w:eastAsia="es-EC" w:bidi="ar-SA"/>
            </w:rPr>
          </w:pPr>
          <w:hyperlink w:anchor="_Toc134788858" w:history="1">
            <w:r w:rsidRPr="008F15CE">
              <w:rPr>
                <w:rStyle w:val="Hipervnculo"/>
                <w:rFonts w:eastAsia="Times New Roman" w:cs="Times New Roman"/>
                <w:b/>
                <w:bCs/>
                <w:noProof/>
                <w:color w:val="7F7F7F"/>
                <w:szCs w:val="20"/>
              </w:rPr>
              <w:t>6. DIFUSIÓN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_Toc134788858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25</w:t>
            </w:r>
            <w:r w:rsidRPr="00E35B05">
              <w:rPr>
                <w:noProof/>
                <w:webHidden/>
                <w:color w:val="7F7F7F"/>
                <w:szCs w:val="20"/>
              </w:rPr>
              <w:fldChar w:fldCharType="end"/>
            </w:r>
          </w:hyperlink>
        </w:p>
        <w:p w14:paraId="756883CB"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59" w:history="1">
            <w:r w:rsidRPr="00E35B05">
              <w:rPr>
                <w:rStyle w:val="Hipervnculo"/>
                <w:rFonts w:eastAsia="Times New Roman" w:cs="Times New Roman"/>
                <w:b w:val="0"/>
                <w:bCs/>
                <w:noProof/>
                <w:color w:val="7F7F7F"/>
                <w:sz w:val="20"/>
                <w:szCs w:val="20"/>
                <w:lang w:eastAsia="es-EC"/>
              </w:rPr>
              <w:t>6.1. Productos de difusión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_Toc134788859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25</w:t>
            </w:r>
            <w:r w:rsidRPr="00E35B05">
              <w:rPr>
                <w:b w:val="0"/>
                <w:noProof/>
                <w:webHidden/>
                <w:color w:val="7F7F7F"/>
                <w:sz w:val="20"/>
                <w:szCs w:val="20"/>
              </w:rPr>
              <w:fldChar w:fldCharType="end"/>
            </w:r>
          </w:hyperlink>
        </w:p>
        <w:p w14:paraId="4594FA55"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60" w:history="1">
            <w:r w:rsidRPr="00E35B05">
              <w:rPr>
                <w:rStyle w:val="Hipervnculo"/>
                <w:rFonts w:eastAsia="Times New Roman" w:cs="Times New Roman"/>
                <w:b w:val="0"/>
                <w:bCs/>
                <w:noProof/>
                <w:color w:val="7F7F7F"/>
                <w:sz w:val="20"/>
                <w:szCs w:val="20"/>
                <w:lang w:eastAsia="es-EC"/>
              </w:rPr>
              <w:t>6.2. Gestión de la comunicación de los productos de difusión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_Toc134788860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26</w:t>
            </w:r>
            <w:r w:rsidRPr="00E35B05">
              <w:rPr>
                <w:b w:val="0"/>
                <w:noProof/>
                <w:webHidden/>
                <w:color w:val="7F7F7F"/>
                <w:sz w:val="20"/>
                <w:szCs w:val="20"/>
              </w:rPr>
              <w:fldChar w:fldCharType="end"/>
            </w:r>
          </w:hyperlink>
        </w:p>
        <w:p w14:paraId="7F5464D1"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61" w:history="1">
            <w:r w:rsidRPr="00E35B05">
              <w:rPr>
                <w:rStyle w:val="Hipervnculo"/>
                <w:rFonts w:eastAsia="Times New Roman" w:cs="Times New Roman"/>
                <w:b w:val="0"/>
                <w:bCs/>
                <w:noProof/>
                <w:color w:val="7F7F7F"/>
                <w:sz w:val="20"/>
                <w:szCs w:val="20"/>
                <w:lang w:eastAsia="es-EC"/>
              </w:rPr>
              <w:t>6.3. Promoción de los productos de difusión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_Toc134788861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27</w:t>
            </w:r>
            <w:r w:rsidRPr="00E35B05">
              <w:rPr>
                <w:b w:val="0"/>
                <w:noProof/>
                <w:webHidden/>
                <w:color w:val="7F7F7F"/>
                <w:sz w:val="20"/>
                <w:szCs w:val="20"/>
              </w:rPr>
              <w:fldChar w:fldCharType="end"/>
            </w:r>
          </w:hyperlink>
        </w:p>
        <w:p w14:paraId="63ACB33D"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62" w:history="1">
            <w:r w:rsidRPr="00E35B05">
              <w:rPr>
                <w:rStyle w:val="Hipervnculo"/>
                <w:rFonts w:eastAsia="Times New Roman" w:cs="Times New Roman"/>
                <w:b w:val="0"/>
                <w:bCs/>
                <w:noProof/>
                <w:color w:val="7F7F7F"/>
                <w:sz w:val="20"/>
                <w:szCs w:val="20"/>
                <w:lang w:eastAsia="es-EC"/>
              </w:rPr>
              <w:t>6.4. Administrar el soporte al usuario</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_Toc134788862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27</w:t>
            </w:r>
            <w:r w:rsidRPr="00E35B05">
              <w:rPr>
                <w:b w:val="0"/>
                <w:noProof/>
                <w:webHidden/>
                <w:color w:val="7F7F7F"/>
                <w:sz w:val="20"/>
                <w:szCs w:val="20"/>
              </w:rPr>
              <w:fldChar w:fldCharType="end"/>
            </w:r>
          </w:hyperlink>
        </w:p>
        <w:p w14:paraId="73651B2D" w14:textId="77777777" w:rsidR="00E35B05" w:rsidRPr="00E35B05" w:rsidRDefault="00E35B05">
          <w:pPr>
            <w:pStyle w:val="TDC1"/>
            <w:tabs>
              <w:tab w:val="right" w:leader="dot" w:pos="8495"/>
            </w:tabs>
            <w:rPr>
              <w:rFonts w:eastAsiaTheme="minorEastAsia" w:cstheme="minorBidi"/>
              <w:noProof/>
              <w:color w:val="7F7F7F"/>
              <w:szCs w:val="20"/>
              <w:lang w:val="es-EC" w:eastAsia="es-EC" w:bidi="ar-SA"/>
            </w:rPr>
          </w:pPr>
          <w:hyperlink w:anchor="_Toc134788863" w:history="1">
            <w:r w:rsidRPr="008F15CE">
              <w:rPr>
                <w:rStyle w:val="Hipervnculo"/>
                <w:rFonts w:eastAsia="Times New Roman" w:cs="Times New Roman"/>
                <w:b/>
                <w:bCs/>
                <w:noProof/>
                <w:color w:val="7F7F7F"/>
                <w:szCs w:val="20"/>
              </w:rPr>
              <w:t>7. EVALUACIÓN</w:t>
            </w:r>
            <w:r w:rsidRPr="00E35B05">
              <w:rPr>
                <w:noProof/>
                <w:webHidden/>
                <w:color w:val="7F7F7F"/>
                <w:szCs w:val="20"/>
              </w:rPr>
              <w:tab/>
            </w:r>
            <w:r w:rsidRPr="00E35B05">
              <w:rPr>
                <w:noProof/>
                <w:webHidden/>
                <w:color w:val="7F7F7F"/>
                <w:szCs w:val="20"/>
              </w:rPr>
              <w:fldChar w:fldCharType="begin"/>
            </w:r>
            <w:r w:rsidRPr="00E35B05">
              <w:rPr>
                <w:noProof/>
                <w:webHidden/>
                <w:color w:val="7F7F7F"/>
                <w:szCs w:val="20"/>
              </w:rPr>
              <w:instrText xml:space="preserve"> PAGEREF _Toc134788863 \h </w:instrText>
            </w:r>
            <w:r w:rsidRPr="00E35B05">
              <w:rPr>
                <w:noProof/>
                <w:webHidden/>
                <w:color w:val="7F7F7F"/>
                <w:szCs w:val="20"/>
              </w:rPr>
            </w:r>
            <w:r w:rsidRPr="00E35B05">
              <w:rPr>
                <w:noProof/>
                <w:webHidden/>
                <w:color w:val="7F7F7F"/>
                <w:szCs w:val="20"/>
              </w:rPr>
              <w:fldChar w:fldCharType="separate"/>
            </w:r>
            <w:r w:rsidRPr="00E35B05">
              <w:rPr>
                <w:noProof/>
                <w:webHidden/>
                <w:color w:val="7F7F7F"/>
                <w:szCs w:val="20"/>
              </w:rPr>
              <w:t>28</w:t>
            </w:r>
            <w:r w:rsidRPr="00E35B05">
              <w:rPr>
                <w:noProof/>
                <w:webHidden/>
                <w:color w:val="7F7F7F"/>
                <w:szCs w:val="20"/>
              </w:rPr>
              <w:fldChar w:fldCharType="end"/>
            </w:r>
          </w:hyperlink>
        </w:p>
        <w:p w14:paraId="08D07C65"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64" w:history="1">
            <w:r w:rsidRPr="00E35B05">
              <w:rPr>
                <w:rStyle w:val="Hipervnculo"/>
                <w:rFonts w:eastAsia="Times New Roman" w:cs="Times New Roman"/>
                <w:b w:val="0"/>
                <w:bCs/>
                <w:noProof/>
                <w:color w:val="7F7F7F"/>
                <w:sz w:val="20"/>
                <w:szCs w:val="20"/>
                <w:lang w:eastAsia="es-EC"/>
              </w:rPr>
              <w:t>7.1. Indicadores de calidad</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_Toc134788864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28</w:t>
            </w:r>
            <w:r w:rsidRPr="00E35B05">
              <w:rPr>
                <w:b w:val="0"/>
                <w:noProof/>
                <w:webHidden/>
                <w:color w:val="7F7F7F"/>
                <w:sz w:val="20"/>
                <w:szCs w:val="20"/>
              </w:rPr>
              <w:fldChar w:fldCharType="end"/>
            </w:r>
          </w:hyperlink>
        </w:p>
        <w:p w14:paraId="4140E9A9" w14:textId="77777777" w:rsidR="00E35B05" w:rsidRPr="00E35B05" w:rsidRDefault="00E35B05">
          <w:pPr>
            <w:pStyle w:val="TDC2"/>
            <w:tabs>
              <w:tab w:val="right" w:leader="dot" w:pos="8495"/>
            </w:tabs>
            <w:rPr>
              <w:rFonts w:eastAsiaTheme="minorEastAsia" w:cstheme="minorBidi"/>
              <w:b w:val="0"/>
              <w:noProof/>
              <w:color w:val="7F7F7F"/>
              <w:sz w:val="20"/>
              <w:szCs w:val="20"/>
              <w:lang w:val="es-EC" w:eastAsia="es-EC" w:bidi="ar-SA"/>
            </w:rPr>
          </w:pPr>
          <w:hyperlink w:anchor="_Toc134788865" w:history="1">
            <w:r w:rsidRPr="00E35B05">
              <w:rPr>
                <w:rStyle w:val="Hipervnculo"/>
                <w:rFonts w:eastAsia="Times New Roman" w:cs="Times New Roman"/>
                <w:b w:val="0"/>
                <w:bCs/>
                <w:noProof/>
                <w:color w:val="7F7F7F"/>
                <w:sz w:val="20"/>
                <w:szCs w:val="20"/>
                <w:lang w:eastAsia="es-EC"/>
              </w:rPr>
              <w:t>7.2. Plan de acción</w:t>
            </w:r>
            <w:r w:rsidRPr="00E35B05">
              <w:rPr>
                <w:b w:val="0"/>
                <w:noProof/>
                <w:webHidden/>
                <w:color w:val="7F7F7F"/>
                <w:sz w:val="20"/>
                <w:szCs w:val="20"/>
              </w:rPr>
              <w:tab/>
            </w:r>
            <w:r w:rsidRPr="00E35B05">
              <w:rPr>
                <w:b w:val="0"/>
                <w:noProof/>
                <w:webHidden/>
                <w:color w:val="7F7F7F"/>
                <w:sz w:val="20"/>
                <w:szCs w:val="20"/>
              </w:rPr>
              <w:fldChar w:fldCharType="begin"/>
            </w:r>
            <w:r w:rsidRPr="00E35B05">
              <w:rPr>
                <w:b w:val="0"/>
                <w:noProof/>
                <w:webHidden/>
                <w:color w:val="7F7F7F"/>
                <w:sz w:val="20"/>
                <w:szCs w:val="20"/>
              </w:rPr>
              <w:instrText xml:space="preserve"> PAGEREF _Toc134788865 \h </w:instrText>
            </w:r>
            <w:r w:rsidRPr="00E35B05">
              <w:rPr>
                <w:b w:val="0"/>
                <w:noProof/>
                <w:webHidden/>
                <w:color w:val="7F7F7F"/>
                <w:sz w:val="20"/>
                <w:szCs w:val="20"/>
              </w:rPr>
            </w:r>
            <w:r w:rsidRPr="00E35B05">
              <w:rPr>
                <w:b w:val="0"/>
                <w:noProof/>
                <w:webHidden/>
                <w:color w:val="7F7F7F"/>
                <w:sz w:val="20"/>
                <w:szCs w:val="20"/>
              </w:rPr>
              <w:fldChar w:fldCharType="separate"/>
            </w:r>
            <w:r w:rsidRPr="00E35B05">
              <w:rPr>
                <w:b w:val="0"/>
                <w:noProof/>
                <w:webHidden/>
                <w:color w:val="7F7F7F"/>
                <w:sz w:val="20"/>
                <w:szCs w:val="20"/>
              </w:rPr>
              <w:t>28</w:t>
            </w:r>
            <w:r w:rsidRPr="00E35B05">
              <w:rPr>
                <w:b w:val="0"/>
                <w:noProof/>
                <w:webHidden/>
                <w:color w:val="7F7F7F"/>
                <w:sz w:val="20"/>
                <w:szCs w:val="20"/>
              </w:rPr>
              <w:fldChar w:fldCharType="end"/>
            </w:r>
          </w:hyperlink>
        </w:p>
        <w:p w14:paraId="7250D05C" w14:textId="77777777" w:rsidR="00E35B05" w:rsidRPr="008F15CE" w:rsidRDefault="00E35B05">
          <w:pPr>
            <w:pStyle w:val="TDC1"/>
            <w:tabs>
              <w:tab w:val="right" w:leader="dot" w:pos="8495"/>
            </w:tabs>
            <w:rPr>
              <w:rFonts w:eastAsiaTheme="minorEastAsia" w:cstheme="minorBidi"/>
              <w:b/>
              <w:noProof/>
              <w:color w:val="7F7F7F"/>
              <w:szCs w:val="20"/>
              <w:lang w:val="es-EC" w:eastAsia="es-EC" w:bidi="ar-SA"/>
            </w:rPr>
          </w:pPr>
          <w:hyperlink w:anchor="_Toc134788866" w:history="1">
            <w:r w:rsidRPr="008F15CE">
              <w:rPr>
                <w:rStyle w:val="Hipervnculo"/>
                <w:rFonts w:eastAsia="Times New Roman" w:cs="Times New Roman"/>
                <w:b/>
                <w:bCs/>
                <w:noProof/>
                <w:color w:val="7F7F7F"/>
                <w:szCs w:val="20"/>
              </w:rPr>
              <w:t>GLOSARIO DE TÉRMINOS</w:t>
            </w:r>
            <w:r w:rsidRPr="008F15CE">
              <w:rPr>
                <w:b/>
                <w:noProof/>
                <w:webHidden/>
                <w:color w:val="7F7F7F"/>
                <w:szCs w:val="20"/>
              </w:rPr>
              <w:tab/>
            </w:r>
            <w:r w:rsidRPr="008F15CE">
              <w:rPr>
                <w:b/>
                <w:noProof/>
                <w:webHidden/>
                <w:color w:val="7F7F7F"/>
                <w:szCs w:val="20"/>
              </w:rPr>
              <w:fldChar w:fldCharType="begin"/>
            </w:r>
            <w:r w:rsidRPr="008F15CE">
              <w:rPr>
                <w:b/>
                <w:noProof/>
                <w:webHidden/>
                <w:color w:val="7F7F7F"/>
                <w:szCs w:val="20"/>
              </w:rPr>
              <w:instrText xml:space="preserve"> PAGEREF _Toc134788866 \h </w:instrText>
            </w:r>
            <w:r w:rsidRPr="008F15CE">
              <w:rPr>
                <w:b/>
                <w:noProof/>
                <w:webHidden/>
                <w:color w:val="7F7F7F"/>
                <w:szCs w:val="20"/>
              </w:rPr>
            </w:r>
            <w:r w:rsidRPr="008F15CE">
              <w:rPr>
                <w:b/>
                <w:noProof/>
                <w:webHidden/>
                <w:color w:val="7F7F7F"/>
                <w:szCs w:val="20"/>
              </w:rPr>
              <w:fldChar w:fldCharType="separate"/>
            </w:r>
            <w:r w:rsidRPr="008F15CE">
              <w:rPr>
                <w:b/>
                <w:noProof/>
                <w:webHidden/>
                <w:color w:val="7F7F7F"/>
                <w:szCs w:val="20"/>
              </w:rPr>
              <w:t>29</w:t>
            </w:r>
            <w:r w:rsidRPr="008F15CE">
              <w:rPr>
                <w:b/>
                <w:noProof/>
                <w:webHidden/>
                <w:color w:val="7F7F7F"/>
                <w:szCs w:val="20"/>
              </w:rPr>
              <w:fldChar w:fldCharType="end"/>
            </w:r>
          </w:hyperlink>
        </w:p>
        <w:p w14:paraId="21563CB4" w14:textId="77777777" w:rsidR="00E35B05" w:rsidRPr="008F15CE" w:rsidRDefault="00E35B05">
          <w:pPr>
            <w:pStyle w:val="TDC1"/>
            <w:tabs>
              <w:tab w:val="right" w:leader="dot" w:pos="8495"/>
            </w:tabs>
            <w:rPr>
              <w:rFonts w:eastAsiaTheme="minorEastAsia" w:cstheme="minorBidi"/>
              <w:b/>
              <w:noProof/>
              <w:color w:val="7F7F7F"/>
              <w:szCs w:val="20"/>
              <w:lang w:val="es-EC" w:eastAsia="es-EC" w:bidi="ar-SA"/>
            </w:rPr>
          </w:pPr>
          <w:hyperlink w:anchor="_Toc134788867" w:history="1">
            <w:r w:rsidRPr="008F15CE">
              <w:rPr>
                <w:rStyle w:val="Hipervnculo"/>
                <w:rFonts w:eastAsia="Times New Roman" w:cs="Times New Roman"/>
                <w:b/>
                <w:bCs/>
                <w:noProof/>
                <w:color w:val="7F7F7F"/>
                <w:szCs w:val="20"/>
              </w:rPr>
              <w:t>BIBLIOGRAFÍA</w:t>
            </w:r>
            <w:r w:rsidRPr="008F15CE">
              <w:rPr>
                <w:b/>
                <w:noProof/>
                <w:webHidden/>
                <w:color w:val="7F7F7F"/>
                <w:szCs w:val="20"/>
              </w:rPr>
              <w:tab/>
            </w:r>
            <w:r w:rsidRPr="008F15CE">
              <w:rPr>
                <w:b/>
                <w:noProof/>
                <w:webHidden/>
                <w:color w:val="7F7F7F"/>
                <w:szCs w:val="20"/>
              </w:rPr>
              <w:fldChar w:fldCharType="begin"/>
            </w:r>
            <w:r w:rsidRPr="008F15CE">
              <w:rPr>
                <w:b/>
                <w:noProof/>
                <w:webHidden/>
                <w:color w:val="7F7F7F"/>
                <w:szCs w:val="20"/>
              </w:rPr>
              <w:instrText xml:space="preserve"> PAGEREF _Toc134788867 \h </w:instrText>
            </w:r>
            <w:r w:rsidRPr="008F15CE">
              <w:rPr>
                <w:b/>
                <w:noProof/>
                <w:webHidden/>
                <w:color w:val="7F7F7F"/>
                <w:szCs w:val="20"/>
              </w:rPr>
            </w:r>
            <w:r w:rsidRPr="008F15CE">
              <w:rPr>
                <w:b/>
                <w:noProof/>
                <w:webHidden/>
                <w:color w:val="7F7F7F"/>
                <w:szCs w:val="20"/>
              </w:rPr>
              <w:fldChar w:fldCharType="separate"/>
            </w:r>
            <w:r w:rsidRPr="008F15CE">
              <w:rPr>
                <w:b/>
                <w:noProof/>
                <w:webHidden/>
                <w:color w:val="7F7F7F"/>
                <w:szCs w:val="20"/>
              </w:rPr>
              <w:t>30</w:t>
            </w:r>
            <w:r w:rsidRPr="008F15CE">
              <w:rPr>
                <w:b/>
                <w:noProof/>
                <w:webHidden/>
                <w:color w:val="7F7F7F"/>
                <w:szCs w:val="20"/>
              </w:rPr>
              <w:fldChar w:fldCharType="end"/>
            </w:r>
          </w:hyperlink>
        </w:p>
        <w:p w14:paraId="046392CC" w14:textId="77777777" w:rsidR="00E35B05" w:rsidRPr="008F15CE" w:rsidRDefault="00E35B05">
          <w:pPr>
            <w:pStyle w:val="TDC1"/>
            <w:tabs>
              <w:tab w:val="right" w:leader="dot" w:pos="8495"/>
            </w:tabs>
            <w:rPr>
              <w:rFonts w:eastAsiaTheme="minorEastAsia" w:cstheme="minorBidi"/>
              <w:b/>
              <w:noProof/>
              <w:color w:val="7F7F7F"/>
              <w:szCs w:val="20"/>
              <w:lang w:val="es-EC" w:eastAsia="es-EC" w:bidi="ar-SA"/>
            </w:rPr>
          </w:pPr>
          <w:hyperlink w:anchor="_Toc134788868" w:history="1">
            <w:r w:rsidRPr="008F15CE">
              <w:rPr>
                <w:rStyle w:val="Hipervnculo"/>
                <w:rFonts w:eastAsia="Times New Roman" w:cs="Arial"/>
                <w:b/>
                <w:bCs/>
                <w:noProof/>
                <w:color w:val="7F7F7F"/>
                <w:szCs w:val="20"/>
                <w:lang w:eastAsia="es-EC"/>
              </w:rPr>
              <w:t>ANEXOS</w:t>
            </w:r>
            <w:r w:rsidRPr="008F15CE">
              <w:rPr>
                <w:b/>
                <w:noProof/>
                <w:webHidden/>
                <w:color w:val="7F7F7F"/>
                <w:szCs w:val="20"/>
              </w:rPr>
              <w:tab/>
            </w:r>
            <w:r w:rsidRPr="008F15CE">
              <w:rPr>
                <w:b/>
                <w:noProof/>
                <w:webHidden/>
                <w:color w:val="7F7F7F"/>
                <w:szCs w:val="20"/>
              </w:rPr>
              <w:fldChar w:fldCharType="begin"/>
            </w:r>
            <w:r w:rsidRPr="008F15CE">
              <w:rPr>
                <w:b/>
                <w:noProof/>
                <w:webHidden/>
                <w:color w:val="7F7F7F"/>
                <w:szCs w:val="20"/>
              </w:rPr>
              <w:instrText xml:space="preserve"> PAGEREF _Toc134788868 \h </w:instrText>
            </w:r>
            <w:r w:rsidRPr="008F15CE">
              <w:rPr>
                <w:b/>
                <w:noProof/>
                <w:webHidden/>
                <w:color w:val="7F7F7F"/>
                <w:szCs w:val="20"/>
              </w:rPr>
            </w:r>
            <w:r w:rsidRPr="008F15CE">
              <w:rPr>
                <w:b/>
                <w:noProof/>
                <w:webHidden/>
                <w:color w:val="7F7F7F"/>
                <w:szCs w:val="20"/>
              </w:rPr>
              <w:fldChar w:fldCharType="separate"/>
            </w:r>
            <w:r w:rsidRPr="008F15CE">
              <w:rPr>
                <w:b/>
                <w:noProof/>
                <w:webHidden/>
                <w:color w:val="7F7F7F"/>
                <w:szCs w:val="20"/>
              </w:rPr>
              <w:t>31</w:t>
            </w:r>
            <w:r w:rsidRPr="008F15CE">
              <w:rPr>
                <w:b/>
                <w:noProof/>
                <w:webHidden/>
                <w:color w:val="7F7F7F"/>
                <w:szCs w:val="20"/>
              </w:rPr>
              <w:fldChar w:fldCharType="end"/>
            </w:r>
          </w:hyperlink>
        </w:p>
        <w:p w14:paraId="18781CC5" w14:textId="77777777" w:rsidR="00534C52" w:rsidRPr="00E35B05" w:rsidRDefault="00534C52" w:rsidP="00534C52">
          <w:pPr>
            <w:spacing w:line="276" w:lineRule="auto"/>
            <w:jc w:val="both"/>
            <w:rPr>
              <w:rFonts w:ascii="Century Gothic" w:eastAsia="Calibri" w:hAnsi="Century Gothic" w:cs="Times New Roman"/>
              <w:color w:val="7F7F7F"/>
              <w:sz w:val="20"/>
              <w:szCs w:val="20"/>
            </w:rPr>
          </w:pPr>
          <w:r w:rsidRPr="00E35B05">
            <w:rPr>
              <w:rFonts w:ascii="Century Gothic" w:eastAsia="Calibri" w:hAnsi="Century Gothic" w:cs="Times New Roman"/>
              <w:color w:val="7F7F7F"/>
              <w:sz w:val="20"/>
              <w:szCs w:val="20"/>
              <w:lang w:eastAsia="es-EC"/>
            </w:rPr>
            <w:fldChar w:fldCharType="end"/>
          </w:r>
        </w:p>
      </w:sdtContent>
    </w:sdt>
    <w:p w14:paraId="52F4632B" w14:textId="77777777" w:rsidR="00534C52" w:rsidRPr="00645F3C" w:rsidRDefault="00534C52" w:rsidP="00534C52">
      <w:pPr>
        <w:spacing w:after="200" w:line="276" w:lineRule="auto"/>
        <w:rPr>
          <w:rFonts w:ascii="Century Gothic" w:eastAsia="Calibri" w:hAnsi="Century Gothic" w:cs="Arial"/>
          <w:b/>
          <w:color w:val="6E6E7C"/>
          <w:sz w:val="20"/>
          <w:szCs w:val="20"/>
          <w:lang w:eastAsia="es-EC"/>
        </w:rPr>
      </w:pPr>
      <w:r w:rsidRPr="00645F3C">
        <w:rPr>
          <w:rFonts w:ascii="Century Gothic" w:eastAsia="Calibri" w:hAnsi="Century Gothic" w:cs="Arial"/>
          <w:b/>
          <w:color w:val="6E6E7C"/>
          <w:sz w:val="20"/>
          <w:szCs w:val="20"/>
          <w:lang w:eastAsia="es-EC"/>
        </w:rPr>
        <w:br w:type="page"/>
      </w:r>
    </w:p>
    <w:p w14:paraId="048D4BE8" w14:textId="77777777" w:rsidR="00534C52" w:rsidRPr="00645F3C" w:rsidRDefault="00534C52" w:rsidP="00534C52">
      <w:pPr>
        <w:spacing w:before="60" w:after="120"/>
        <w:jc w:val="both"/>
        <w:rPr>
          <w:rFonts w:ascii="Century Gothic" w:eastAsia="Calibri" w:hAnsi="Century Gothic" w:cs="Arial"/>
          <w:b/>
          <w:color w:val="0094B4"/>
          <w:sz w:val="28"/>
          <w:szCs w:val="36"/>
          <w:lang w:eastAsia="es-EC"/>
        </w:rPr>
      </w:pPr>
      <w:r w:rsidRPr="00645F3C">
        <w:rPr>
          <w:rFonts w:ascii="Century Gothic" w:eastAsia="Calibri" w:hAnsi="Century Gothic" w:cs="Arial"/>
          <w:b/>
          <w:color w:val="0094B4"/>
          <w:sz w:val="28"/>
          <w:szCs w:val="36"/>
          <w:lang w:eastAsia="es-EC"/>
        </w:rPr>
        <w:lastRenderedPageBreak/>
        <w:t>Lista de tablas</w:t>
      </w:r>
    </w:p>
    <w:p w14:paraId="3BA5AA3F" w14:textId="77777777" w:rsidR="00534C52" w:rsidRPr="00534C52" w:rsidRDefault="00534C52" w:rsidP="00534C52">
      <w:pPr>
        <w:spacing w:before="60" w:after="120"/>
        <w:jc w:val="both"/>
        <w:rPr>
          <w:rFonts w:ascii="Century Gothic" w:eastAsia="Calibri" w:hAnsi="Century Gothic" w:cs="Arial"/>
          <w:color w:val="6E6E7C"/>
          <w:sz w:val="18"/>
          <w:szCs w:val="22"/>
          <w:lang w:eastAsia="es-EC"/>
        </w:rPr>
      </w:pPr>
    </w:p>
    <w:p w14:paraId="561932BB" w14:textId="77777777" w:rsidR="008F15CE" w:rsidRPr="008F15CE" w:rsidRDefault="00534C52">
      <w:pPr>
        <w:pStyle w:val="Tabladeilustraciones"/>
        <w:tabs>
          <w:tab w:val="right" w:leader="dot" w:pos="8495"/>
        </w:tabs>
        <w:rPr>
          <w:rFonts w:asciiTheme="minorHAnsi" w:eastAsiaTheme="minorEastAsia" w:hAnsiTheme="minorHAnsi" w:cstheme="minorBidi"/>
          <w:noProof/>
          <w:color w:val="auto"/>
          <w:sz w:val="22"/>
          <w:lang w:val="es-EC" w:eastAsia="es-EC" w:bidi="ar-SA"/>
        </w:rPr>
      </w:pPr>
      <w:r w:rsidRPr="008F15CE">
        <w:rPr>
          <w:rFonts w:eastAsia="Calibri" w:cs="Times New Roman"/>
          <w:color w:val="6E6E7C"/>
          <w:sz w:val="18"/>
          <w:szCs w:val="18"/>
          <w:lang w:eastAsia="es-EC"/>
        </w:rPr>
        <w:fldChar w:fldCharType="begin"/>
      </w:r>
      <w:r w:rsidRPr="008F15CE">
        <w:rPr>
          <w:rFonts w:eastAsia="Calibri" w:cs="Times New Roman"/>
          <w:color w:val="6E6E7C"/>
          <w:sz w:val="18"/>
          <w:szCs w:val="18"/>
          <w:lang w:eastAsia="es-EC"/>
        </w:rPr>
        <w:instrText xml:space="preserve"> TOC \h \z \c "Tabla" </w:instrText>
      </w:r>
      <w:r w:rsidRPr="008F15CE">
        <w:rPr>
          <w:rFonts w:eastAsia="Calibri" w:cs="Times New Roman"/>
          <w:color w:val="6E6E7C"/>
          <w:sz w:val="18"/>
          <w:szCs w:val="18"/>
          <w:lang w:eastAsia="es-EC"/>
        </w:rPr>
        <w:fldChar w:fldCharType="separate"/>
      </w:r>
      <w:hyperlink w:anchor="_Toc134793987" w:history="1">
        <w:r w:rsidR="008F15CE" w:rsidRPr="008F15CE">
          <w:rPr>
            <w:rStyle w:val="Hipervnculo"/>
            <w:rFonts w:eastAsia="Times New Roman" w:cs="Arial"/>
            <w:bCs/>
            <w:noProof/>
            <w:lang w:eastAsia="es-EC"/>
          </w:rPr>
          <w:t>Tabla 1. Contribución o alineación de la ESED al Plan Nacional del Desarrollo (PND)</w:t>
        </w:r>
        <w:r w:rsidR="008F15CE" w:rsidRPr="008F15CE">
          <w:rPr>
            <w:noProof/>
            <w:webHidden/>
          </w:rPr>
          <w:tab/>
        </w:r>
        <w:r w:rsidR="008F15CE" w:rsidRPr="008F15CE">
          <w:rPr>
            <w:noProof/>
            <w:webHidden/>
          </w:rPr>
          <w:fldChar w:fldCharType="begin"/>
        </w:r>
        <w:r w:rsidR="008F15CE" w:rsidRPr="008F15CE">
          <w:rPr>
            <w:noProof/>
            <w:webHidden/>
          </w:rPr>
          <w:instrText xml:space="preserve"> PAGEREF _Toc134793987 \h </w:instrText>
        </w:r>
        <w:r w:rsidR="008F15CE" w:rsidRPr="008F15CE">
          <w:rPr>
            <w:noProof/>
            <w:webHidden/>
          </w:rPr>
        </w:r>
        <w:r w:rsidR="008F15CE" w:rsidRPr="008F15CE">
          <w:rPr>
            <w:noProof/>
            <w:webHidden/>
          </w:rPr>
          <w:fldChar w:fldCharType="separate"/>
        </w:r>
        <w:r w:rsidR="008F15CE" w:rsidRPr="008F15CE">
          <w:rPr>
            <w:noProof/>
            <w:webHidden/>
          </w:rPr>
          <w:t>3</w:t>
        </w:r>
        <w:r w:rsidR="008F15CE" w:rsidRPr="008F15CE">
          <w:rPr>
            <w:noProof/>
            <w:webHidden/>
          </w:rPr>
          <w:fldChar w:fldCharType="end"/>
        </w:r>
      </w:hyperlink>
    </w:p>
    <w:p w14:paraId="1FBC2619"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88" w:history="1">
        <w:r w:rsidRPr="008F15CE">
          <w:rPr>
            <w:rStyle w:val="Hipervnculo"/>
            <w:rFonts w:eastAsia="Times New Roman" w:cs="Arial"/>
            <w:bCs/>
            <w:noProof/>
            <w:lang w:eastAsia="es-EC"/>
          </w:rPr>
          <w:t>Tabla 2. Matriz de referencia para indicadores de ODS</w:t>
        </w:r>
        <w:r w:rsidRPr="008F15CE">
          <w:rPr>
            <w:noProof/>
            <w:webHidden/>
          </w:rPr>
          <w:tab/>
        </w:r>
        <w:r w:rsidRPr="008F15CE">
          <w:rPr>
            <w:noProof/>
            <w:webHidden/>
          </w:rPr>
          <w:fldChar w:fldCharType="begin"/>
        </w:r>
        <w:r w:rsidRPr="008F15CE">
          <w:rPr>
            <w:noProof/>
            <w:webHidden/>
          </w:rPr>
          <w:instrText xml:space="preserve"> PAGEREF _Toc134793988 \h </w:instrText>
        </w:r>
        <w:r w:rsidRPr="008F15CE">
          <w:rPr>
            <w:noProof/>
            <w:webHidden/>
          </w:rPr>
        </w:r>
        <w:r w:rsidRPr="008F15CE">
          <w:rPr>
            <w:noProof/>
            <w:webHidden/>
          </w:rPr>
          <w:fldChar w:fldCharType="separate"/>
        </w:r>
        <w:r w:rsidRPr="008F15CE">
          <w:rPr>
            <w:noProof/>
            <w:webHidden/>
          </w:rPr>
          <w:t>3</w:t>
        </w:r>
        <w:r w:rsidRPr="008F15CE">
          <w:rPr>
            <w:noProof/>
            <w:webHidden/>
          </w:rPr>
          <w:fldChar w:fldCharType="end"/>
        </w:r>
      </w:hyperlink>
    </w:p>
    <w:p w14:paraId="100E51B8"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89" w:history="1">
        <w:r w:rsidRPr="008F15CE">
          <w:rPr>
            <w:rStyle w:val="Hipervnculo"/>
            <w:rFonts w:eastAsia="Times New Roman" w:cs="Arial"/>
            <w:bCs/>
            <w:noProof/>
            <w:lang w:eastAsia="es-EC"/>
          </w:rPr>
          <w:t>Tabla 3. Usuarios y necesidades de la información de la ESED</w:t>
        </w:r>
        <w:r w:rsidRPr="008F15CE">
          <w:rPr>
            <w:noProof/>
            <w:webHidden/>
          </w:rPr>
          <w:tab/>
        </w:r>
        <w:r w:rsidRPr="008F15CE">
          <w:rPr>
            <w:noProof/>
            <w:webHidden/>
          </w:rPr>
          <w:fldChar w:fldCharType="begin"/>
        </w:r>
        <w:r w:rsidRPr="008F15CE">
          <w:rPr>
            <w:noProof/>
            <w:webHidden/>
          </w:rPr>
          <w:instrText xml:space="preserve"> PAGEREF _Toc134793989 \h </w:instrText>
        </w:r>
        <w:r w:rsidRPr="008F15CE">
          <w:rPr>
            <w:noProof/>
            <w:webHidden/>
          </w:rPr>
        </w:r>
        <w:r w:rsidRPr="008F15CE">
          <w:rPr>
            <w:noProof/>
            <w:webHidden/>
          </w:rPr>
          <w:fldChar w:fldCharType="separate"/>
        </w:r>
        <w:r w:rsidRPr="008F15CE">
          <w:rPr>
            <w:noProof/>
            <w:webHidden/>
          </w:rPr>
          <w:t>4</w:t>
        </w:r>
        <w:r w:rsidRPr="008F15CE">
          <w:rPr>
            <w:noProof/>
            <w:webHidden/>
          </w:rPr>
          <w:fldChar w:fldCharType="end"/>
        </w:r>
      </w:hyperlink>
    </w:p>
    <w:p w14:paraId="1061C202"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0" w:history="1">
        <w:r w:rsidRPr="008F15CE">
          <w:rPr>
            <w:rStyle w:val="Hipervnculo"/>
            <w:rFonts w:eastAsia="Calibri" w:cs="Times New Roman"/>
            <w:iCs/>
            <w:noProof/>
          </w:rPr>
          <w:t xml:space="preserve">Tabla 4: </w:t>
        </w:r>
        <w:r w:rsidRPr="008F15CE">
          <w:rPr>
            <w:rStyle w:val="Hipervnculo"/>
            <w:rFonts w:eastAsia="Times New Roman" w:cs="Open Sans"/>
            <w:noProof/>
            <w:shd w:val="clear" w:color="auto" w:fill="FFFFFF"/>
            <w:lang w:eastAsia="es-ES_tradnl"/>
          </w:rPr>
          <w:t>GAD representativos - Estadísticas de Edificaciones cobertura trimestral.</w:t>
        </w:r>
        <w:r w:rsidRPr="008F15CE">
          <w:rPr>
            <w:noProof/>
            <w:webHidden/>
          </w:rPr>
          <w:tab/>
        </w:r>
        <w:r w:rsidRPr="008F15CE">
          <w:rPr>
            <w:noProof/>
            <w:webHidden/>
          </w:rPr>
          <w:fldChar w:fldCharType="begin"/>
        </w:r>
        <w:r w:rsidRPr="008F15CE">
          <w:rPr>
            <w:noProof/>
            <w:webHidden/>
          </w:rPr>
          <w:instrText xml:space="preserve"> PAGEREF _Toc134793990 \h </w:instrText>
        </w:r>
        <w:r w:rsidRPr="008F15CE">
          <w:rPr>
            <w:noProof/>
            <w:webHidden/>
          </w:rPr>
        </w:r>
        <w:r w:rsidRPr="008F15CE">
          <w:rPr>
            <w:noProof/>
            <w:webHidden/>
          </w:rPr>
          <w:fldChar w:fldCharType="separate"/>
        </w:r>
        <w:r w:rsidRPr="008F15CE">
          <w:rPr>
            <w:noProof/>
            <w:webHidden/>
          </w:rPr>
          <w:t>6</w:t>
        </w:r>
        <w:r w:rsidRPr="008F15CE">
          <w:rPr>
            <w:noProof/>
            <w:webHidden/>
          </w:rPr>
          <w:fldChar w:fldCharType="end"/>
        </w:r>
      </w:hyperlink>
    </w:p>
    <w:p w14:paraId="115C891E"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1" w:history="1">
        <w:r w:rsidRPr="008F15CE">
          <w:rPr>
            <w:rStyle w:val="Hipervnculo"/>
            <w:rFonts w:eastAsia="Times New Roman" w:cs="Arial"/>
            <w:noProof/>
            <w:lang w:eastAsia="es-EC"/>
          </w:rPr>
          <w:t>Tabla 5. Principales elementos de las estadísticas basadas en los permisos de construcción</w:t>
        </w:r>
        <w:r w:rsidRPr="008F15CE">
          <w:rPr>
            <w:noProof/>
            <w:webHidden/>
          </w:rPr>
          <w:tab/>
        </w:r>
        <w:r w:rsidRPr="008F15CE">
          <w:rPr>
            <w:noProof/>
            <w:webHidden/>
          </w:rPr>
          <w:fldChar w:fldCharType="begin"/>
        </w:r>
        <w:r w:rsidRPr="008F15CE">
          <w:rPr>
            <w:noProof/>
            <w:webHidden/>
          </w:rPr>
          <w:instrText xml:space="preserve"> PAGEREF _Toc134793991 \h </w:instrText>
        </w:r>
        <w:r w:rsidRPr="008F15CE">
          <w:rPr>
            <w:noProof/>
            <w:webHidden/>
          </w:rPr>
        </w:r>
        <w:r w:rsidRPr="008F15CE">
          <w:rPr>
            <w:noProof/>
            <w:webHidden/>
          </w:rPr>
          <w:fldChar w:fldCharType="separate"/>
        </w:r>
        <w:r w:rsidRPr="008F15CE">
          <w:rPr>
            <w:noProof/>
            <w:webHidden/>
          </w:rPr>
          <w:t>9</w:t>
        </w:r>
        <w:r w:rsidRPr="008F15CE">
          <w:rPr>
            <w:noProof/>
            <w:webHidden/>
          </w:rPr>
          <w:fldChar w:fldCharType="end"/>
        </w:r>
      </w:hyperlink>
    </w:p>
    <w:p w14:paraId="2604F4D4"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2" w:history="1">
        <w:r w:rsidRPr="008F15CE">
          <w:rPr>
            <w:rStyle w:val="Hipervnculo"/>
            <w:rFonts w:eastAsia="Calibri" w:cs="Times New Roman"/>
            <w:noProof/>
            <w:shd w:val="clear" w:color="auto" w:fill="FFFFFF"/>
            <w:lang w:eastAsia="es-EC"/>
          </w:rPr>
          <w:t>Tabla 6. Cronograma general de actividades de la ESED</w:t>
        </w:r>
        <w:r w:rsidRPr="008F15CE">
          <w:rPr>
            <w:noProof/>
            <w:webHidden/>
          </w:rPr>
          <w:tab/>
        </w:r>
        <w:r w:rsidRPr="008F15CE">
          <w:rPr>
            <w:noProof/>
            <w:webHidden/>
          </w:rPr>
          <w:fldChar w:fldCharType="begin"/>
        </w:r>
        <w:r w:rsidRPr="008F15CE">
          <w:rPr>
            <w:noProof/>
            <w:webHidden/>
          </w:rPr>
          <w:instrText xml:space="preserve"> PAGEREF _Toc134793992 \h </w:instrText>
        </w:r>
        <w:r w:rsidRPr="008F15CE">
          <w:rPr>
            <w:noProof/>
            <w:webHidden/>
          </w:rPr>
        </w:r>
        <w:r w:rsidRPr="008F15CE">
          <w:rPr>
            <w:noProof/>
            <w:webHidden/>
          </w:rPr>
          <w:fldChar w:fldCharType="separate"/>
        </w:r>
        <w:r w:rsidRPr="008F15CE">
          <w:rPr>
            <w:noProof/>
            <w:webHidden/>
          </w:rPr>
          <w:t>12</w:t>
        </w:r>
        <w:r w:rsidRPr="008F15CE">
          <w:rPr>
            <w:noProof/>
            <w:webHidden/>
          </w:rPr>
          <w:fldChar w:fldCharType="end"/>
        </w:r>
      </w:hyperlink>
    </w:p>
    <w:p w14:paraId="273133F2"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3" w:history="1">
        <w:r w:rsidRPr="008F15CE">
          <w:rPr>
            <w:rStyle w:val="Hipervnculo"/>
            <w:rFonts w:eastAsia="Calibri" w:cs="Times New Roman"/>
            <w:noProof/>
            <w:shd w:val="clear" w:color="auto" w:fill="FFFFFF"/>
            <w:lang w:eastAsia="es-EC"/>
          </w:rPr>
          <w:t>Tabla 7. Lista de principales variables</w:t>
        </w:r>
        <w:r w:rsidRPr="008F15CE">
          <w:rPr>
            <w:noProof/>
            <w:webHidden/>
          </w:rPr>
          <w:tab/>
        </w:r>
        <w:r w:rsidRPr="008F15CE">
          <w:rPr>
            <w:noProof/>
            <w:webHidden/>
          </w:rPr>
          <w:fldChar w:fldCharType="begin"/>
        </w:r>
        <w:r w:rsidRPr="008F15CE">
          <w:rPr>
            <w:noProof/>
            <w:webHidden/>
          </w:rPr>
          <w:instrText xml:space="preserve"> PAGEREF _Toc134793993 \h </w:instrText>
        </w:r>
        <w:r w:rsidRPr="008F15CE">
          <w:rPr>
            <w:noProof/>
            <w:webHidden/>
          </w:rPr>
        </w:r>
        <w:r w:rsidRPr="008F15CE">
          <w:rPr>
            <w:noProof/>
            <w:webHidden/>
          </w:rPr>
          <w:fldChar w:fldCharType="separate"/>
        </w:r>
        <w:r w:rsidRPr="008F15CE">
          <w:rPr>
            <w:noProof/>
            <w:webHidden/>
          </w:rPr>
          <w:t>13</w:t>
        </w:r>
        <w:r w:rsidRPr="008F15CE">
          <w:rPr>
            <w:noProof/>
            <w:webHidden/>
          </w:rPr>
          <w:fldChar w:fldCharType="end"/>
        </w:r>
      </w:hyperlink>
    </w:p>
    <w:p w14:paraId="25A296F8"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4" w:history="1">
        <w:r w:rsidRPr="008F15CE">
          <w:rPr>
            <w:rStyle w:val="Hipervnculo"/>
            <w:rFonts w:eastAsia="Calibri" w:cs="Times New Roman"/>
            <w:noProof/>
            <w:shd w:val="clear" w:color="auto" w:fill="FFFFFF"/>
            <w:lang w:eastAsia="es-EC"/>
          </w:rPr>
          <w:t>Tabla 8. Indicadores ESED</w:t>
        </w:r>
        <w:r w:rsidRPr="008F15CE">
          <w:rPr>
            <w:noProof/>
            <w:webHidden/>
          </w:rPr>
          <w:tab/>
        </w:r>
        <w:r w:rsidRPr="008F15CE">
          <w:rPr>
            <w:noProof/>
            <w:webHidden/>
          </w:rPr>
          <w:fldChar w:fldCharType="begin"/>
        </w:r>
        <w:r w:rsidRPr="008F15CE">
          <w:rPr>
            <w:noProof/>
            <w:webHidden/>
          </w:rPr>
          <w:instrText xml:space="preserve"> PAGEREF _Toc134793994 \h </w:instrText>
        </w:r>
        <w:r w:rsidRPr="008F15CE">
          <w:rPr>
            <w:noProof/>
            <w:webHidden/>
          </w:rPr>
        </w:r>
        <w:r w:rsidRPr="008F15CE">
          <w:rPr>
            <w:noProof/>
            <w:webHidden/>
          </w:rPr>
          <w:fldChar w:fldCharType="separate"/>
        </w:r>
        <w:r w:rsidRPr="008F15CE">
          <w:rPr>
            <w:noProof/>
            <w:webHidden/>
          </w:rPr>
          <w:t>15</w:t>
        </w:r>
        <w:r w:rsidRPr="008F15CE">
          <w:rPr>
            <w:noProof/>
            <w:webHidden/>
          </w:rPr>
          <w:fldChar w:fldCharType="end"/>
        </w:r>
      </w:hyperlink>
    </w:p>
    <w:p w14:paraId="69866994"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5" w:history="1">
        <w:r w:rsidRPr="008F15CE">
          <w:rPr>
            <w:rStyle w:val="Hipervnculo"/>
            <w:rFonts w:eastAsia="Calibri" w:cs="Arial"/>
            <w:bCs/>
            <w:noProof/>
            <w:lang w:eastAsia="es-EC"/>
          </w:rPr>
          <w:t>Tabla 9. Plan de Tabulados anual</w:t>
        </w:r>
        <w:r w:rsidRPr="008F15CE">
          <w:rPr>
            <w:noProof/>
            <w:webHidden/>
          </w:rPr>
          <w:tab/>
        </w:r>
        <w:r w:rsidRPr="008F15CE">
          <w:rPr>
            <w:noProof/>
            <w:webHidden/>
          </w:rPr>
          <w:fldChar w:fldCharType="begin"/>
        </w:r>
        <w:r w:rsidRPr="008F15CE">
          <w:rPr>
            <w:noProof/>
            <w:webHidden/>
          </w:rPr>
          <w:instrText xml:space="preserve"> PAGEREF _Toc134793995 \h </w:instrText>
        </w:r>
        <w:r w:rsidRPr="008F15CE">
          <w:rPr>
            <w:noProof/>
            <w:webHidden/>
          </w:rPr>
        </w:r>
        <w:r w:rsidRPr="008F15CE">
          <w:rPr>
            <w:noProof/>
            <w:webHidden/>
          </w:rPr>
          <w:fldChar w:fldCharType="separate"/>
        </w:r>
        <w:r w:rsidRPr="008F15CE">
          <w:rPr>
            <w:noProof/>
            <w:webHidden/>
          </w:rPr>
          <w:t>16</w:t>
        </w:r>
        <w:r w:rsidRPr="008F15CE">
          <w:rPr>
            <w:noProof/>
            <w:webHidden/>
          </w:rPr>
          <w:fldChar w:fldCharType="end"/>
        </w:r>
      </w:hyperlink>
    </w:p>
    <w:p w14:paraId="648D4986"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6" w:history="1">
        <w:r w:rsidRPr="008F15CE">
          <w:rPr>
            <w:rStyle w:val="Hipervnculo"/>
            <w:rFonts w:eastAsia="Calibri" w:cs="Arial"/>
            <w:bCs/>
            <w:noProof/>
            <w:lang w:eastAsia="es-EC"/>
          </w:rPr>
          <w:t>Tabla 10. Plan de Tabulados trimestral</w:t>
        </w:r>
        <w:r w:rsidRPr="008F15CE">
          <w:rPr>
            <w:noProof/>
            <w:webHidden/>
          </w:rPr>
          <w:tab/>
        </w:r>
        <w:r w:rsidRPr="008F15CE">
          <w:rPr>
            <w:noProof/>
            <w:webHidden/>
          </w:rPr>
          <w:fldChar w:fldCharType="begin"/>
        </w:r>
        <w:r w:rsidRPr="008F15CE">
          <w:rPr>
            <w:noProof/>
            <w:webHidden/>
          </w:rPr>
          <w:instrText xml:space="preserve"> PAGEREF _Toc134793996 \h </w:instrText>
        </w:r>
        <w:r w:rsidRPr="008F15CE">
          <w:rPr>
            <w:noProof/>
            <w:webHidden/>
          </w:rPr>
        </w:r>
        <w:r w:rsidRPr="008F15CE">
          <w:rPr>
            <w:noProof/>
            <w:webHidden/>
          </w:rPr>
          <w:fldChar w:fldCharType="separate"/>
        </w:r>
        <w:r w:rsidRPr="008F15CE">
          <w:rPr>
            <w:noProof/>
            <w:webHidden/>
          </w:rPr>
          <w:t>17</w:t>
        </w:r>
        <w:r w:rsidRPr="008F15CE">
          <w:rPr>
            <w:noProof/>
            <w:webHidden/>
          </w:rPr>
          <w:fldChar w:fldCharType="end"/>
        </w:r>
      </w:hyperlink>
    </w:p>
    <w:p w14:paraId="1B4A9610"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7" w:history="1">
        <w:r w:rsidRPr="008F15CE">
          <w:rPr>
            <w:rStyle w:val="Hipervnculo"/>
            <w:rFonts w:eastAsia="Calibri" w:cs="Arial"/>
            <w:noProof/>
            <w:lang w:eastAsia="es-EC"/>
          </w:rPr>
          <w:t>Tabla 11. Estructura del formulario de la ESED</w:t>
        </w:r>
        <w:r w:rsidRPr="008F15CE">
          <w:rPr>
            <w:noProof/>
            <w:webHidden/>
          </w:rPr>
          <w:tab/>
        </w:r>
        <w:r w:rsidRPr="008F15CE">
          <w:rPr>
            <w:noProof/>
            <w:webHidden/>
          </w:rPr>
          <w:fldChar w:fldCharType="begin"/>
        </w:r>
        <w:r w:rsidRPr="008F15CE">
          <w:rPr>
            <w:noProof/>
            <w:webHidden/>
          </w:rPr>
          <w:instrText xml:space="preserve"> PAGEREF _Toc134793997 \h </w:instrText>
        </w:r>
        <w:r w:rsidRPr="008F15CE">
          <w:rPr>
            <w:noProof/>
            <w:webHidden/>
          </w:rPr>
        </w:r>
        <w:r w:rsidRPr="008F15CE">
          <w:rPr>
            <w:noProof/>
            <w:webHidden/>
          </w:rPr>
          <w:fldChar w:fldCharType="separate"/>
        </w:r>
        <w:r w:rsidRPr="008F15CE">
          <w:rPr>
            <w:noProof/>
            <w:webHidden/>
          </w:rPr>
          <w:t>18</w:t>
        </w:r>
        <w:r w:rsidRPr="008F15CE">
          <w:rPr>
            <w:noProof/>
            <w:webHidden/>
          </w:rPr>
          <w:fldChar w:fldCharType="end"/>
        </w:r>
      </w:hyperlink>
    </w:p>
    <w:p w14:paraId="176BAB5F"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8" w:history="1">
        <w:r w:rsidRPr="008F15CE">
          <w:rPr>
            <w:rStyle w:val="Hipervnculo"/>
            <w:rFonts w:eastAsia="Calibri" w:cs="Arial"/>
            <w:noProof/>
            <w:lang w:eastAsia="es-EC"/>
          </w:rPr>
          <w:t>Tabla 12. Cobertura por zonal y provincia de la ESED</w:t>
        </w:r>
        <w:r w:rsidRPr="008F15CE">
          <w:rPr>
            <w:noProof/>
            <w:webHidden/>
          </w:rPr>
          <w:tab/>
        </w:r>
        <w:r w:rsidRPr="008F15CE">
          <w:rPr>
            <w:noProof/>
            <w:webHidden/>
          </w:rPr>
          <w:fldChar w:fldCharType="begin"/>
        </w:r>
        <w:r w:rsidRPr="008F15CE">
          <w:rPr>
            <w:noProof/>
            <w:webHidden/>
          </w:rPr>
          <w:instrText xml:space="preserve"> PAGEREF _Toc134793998 \h </w:instrText>
        </w:r>
        <w:r w:rsidRPr="008F15CE">
          <w:rPr>
            <w:noProof/>
            <w:webHidden/>
          </w:rPr>
        </w:r>
        <w:r w:rsidRPr="008F15CE">
          <w:rPr>
            <w:noProof/>
            <w:webHidden/>
          </w:rPr>
          <w:fldChar w:fldCharType="separate"/>
        </w:r>
        <w:r w:rsidRPr="008F15CE">
          <w:rPr>
            <w:noProof/>
            <w:webHidden/>
          </w:rPr>
          <w:t>19</w:t>
        </w:r>
        <w:r w:rsidRPr="008F15CE">
          <w:rPr>
            <w:noProof/>
            <w:webHidden/>
          </w:rPr>
          <w:fldChar w:fldCharType="end"/>
        </w:r>
      </w:hyperlink>
    </w:p>
    <w:p w14:paraId="189A20E6"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3999" w:history="1">
        <w:r w:rsidRPr="008F15CE">
          <w:rPr>
            <w:rStyle w:val="Hipervnculo"/>
            <w:rFonts w:eastAsia="Times New Roman" w:cs="Times New Roman"/>
            <w:bCs/>
            <w:iCs/>
            <w:noProof/>
          </w:rPr>
          <w:t>Tabla 13.</w:t>
        </w:r>
        <w:r w:rsidRPr="008F15CE">
          <w:rPr>
            <w:rStyle w:val="Hipervnculo"/>
            <w:rFonts w:eastAsia="Calibri" w:cs="Times New Roman"/>
            <w:bCs/>
            <w:noProof/>
          </w:rPr>
          <w:t xml:space="preserve"> </w:t>
        </w:r>
        <w:r w:rsidRPr="008F15CE">
          <w:rPr>
            <w:rStyle w:val="Hipervnculo"/>
            <w:rFonts w:eastAsia="Times New Roman" w:cs="Times New Roman"/>
            <w:bCs/>
            <w:iCs/>
            <w:noProof/>
          </w:rPr>
          <w:t>Listado de productos mínimos de publicación de la ESED</w:t>
        </w:r>
        <w:r w:rsidRPr="008F15CE">
          <w:rPr>
            <w:noProof/>
            <w:webHidden/>
          </w:rPr>
          <w:tab/>
        </w:r>
        <w:r w:rsidRPr="008F15CE">
          <w:rPr>
            <w:noProof/>
            <w:webHidden/>
          </w:rPr>
          <w:fldChar w:fldCharType="begin"/>
        </w:r>
        <w:r w:rsidRPr="008F15CE">
          <w:rPr>
            <w:noProof/>
            <w:webHidden/>
          </w:rPr>
          <w:instrText xml:space="preserve"> PAGEREF _Toc134793999 \h </w:instrText>
        </w:r>
        <w:r w:rsidRPr="008F15CE">
          <w:rPr>
            <w:noProof/>
            <w:webHidden/>
          </w:rPr>
        </w:r>
        <w:r w:rsidRPr="008F15CE">
          <w:rPr>
            <w:noProof/>
            <w:webHidden/>
          </w:rPr>
          <w:fldChar w:fldCharType="separate"/>
        </w:r>
        <w:r w:rsidRPr="008F15CE">
          <w:rPr>
            <w:noProof/>
            <w:webHidden/>
          </w:rPr>
          <w:t>26</w:t>
        </w:r>
        <w:r w:rsidRPr="008F15CE">
          <w:rPr>
            <w:noProof/>
            <w:webHidden/>
          </w:rPr>
          <w:fldChar w:fldCharType="end"/>
        </w:r>
      </w:hyperlink>
    </w:p>
    <w:p w14:paraId="6BECD2AC"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4000" w:history="1">
        <w:r w:rsidRPr="008F15CE">
          <w:rPr>
            <w:rStyle w:val="Hipervnculo"/>
            <w:rFonts w:eastAsia="Calibri" w:cs="Arial"/>
            <w:noProof/>
            <w:lang w:eastAsia="es-EC"/>
          </w:rPr>
          <w:t>Tabla 14. Listado de repositorios de datos y metadatos estadísticos de la ESED</w:t>
        </w:r>
        <w:r w:rsidRPr="008F15CE">
          <w:rPr>
            <w:noProof/>
            <w:webHidden/>
          </w:rPr>
          <w:tab/>
        </w:r>
        <w:r w:rsidRPr="008F15CE">
          <w:rPr>
            <w:noProof/>
            <w:webHidden/>
          </w:rPr>
          <w:fldChar w:fldCharType="begin"/>
        </w:r>
        <w:r w:rsidRPr="008F15CE">
          <w:rPr>
            <w:noProof/>
            <w:webHidden/>
          </w:rPr>
          <w:instrText xml:space="preserve"> PAGEREF _Toc134794000 \h </w:instrText>
        </w:r>
        <w:r w:rsidRPr="008F15CE">
          <w:rPr>
            <w:noProof/>
            <w:webHidden/>
          </w:rPr>
        </w:r>
        <w:r w:rsidRPr="008F15CE">
          <w:rPr>
            <w:noProof/>
            <w:webHidden/>
          </w:rPr>
          <w:fldChar w:fldCharType="separate"/>
        </w:r>
        <w:r w:rsidRPr="008F15CE">
          <w:rPr>
            <w:noProof/>
            <w:webHidden/>
          </w:rPr>
          <w:t>27</w:t>
        </w:r>
        <w:r w:rsidRPr="008F15CE">
          <w:rPr>
            <w:noProof/>
            <w:webHidden/>
          </w:rPr>
          <w:fldChar w:fldCharType="end"/>
        </w:r>
      </w:hyperlink>
    </w:p>
    <w:p w14:paraId="068DFDD3" w14:textId="77777777" w:rsidR="00534C52" w:rsidRPr="00534C52" w:rsidRDefault="00534C52" w:rsidP="00534C52">
      <w:pPr>
        <w:spacing w:before="60" w:after="120"/>
        <w:jc w:val="both"/>
        <w:rPr>
          <w:rFonts w:ascii="Century Gothic" w:eastAsia="Calibri" w:hAnsi="Century Gothic" w:cs="Arial"/>
          <w:color w:val="6E6E7C"/>
          <w:sz w:val="18"/>
          <w:szCs w:val="22"/>
          <w:lang w:eastAsia="es-EC"/>
        </w:rPr>
      </w:pPr>
      <w:r w:rsidRPr="008F15CE">
        <w:rPr>
          <w:rFonts w:ascii="Century Gothic" w:eastAsia="Calibri" w:hAnsi="Century Gothic" w:cs="Times New Roman"/>
          <w:color w:val="6E6E7C"/>
          <w:sz w:val="18"/>
          <w:szCs w:val="18"/>
          <w:lang w:eastAsia="es-EC"/>
        </w:rPr>
        <w:fldChar w:fldCharType="end"/>
      </w:r>
    </w:p>
    <w:p w14:paraId="4B262C74" w14:textId="77777777" w:rsidR="00534C52" w:rsidRPr="00645F3C" w:rsidRDefault="00534C52" w:rsidP="00534C52">
      <w:pPr>
        <w:spacing w:before="60" w:after="120"/>
        <w:jc w:val="both"/>
        <w:rPr>
          <w:rFonts w:ascii="Century Gothic" w:eastAsia="Calibri" w:hAnsi="Century Gothic" w:cs="Arial"/>
          <w:b/>
          <w:color w:val="0094B4"/>
          <w:sz w:val="28"/>
          <w:szCs w:val="36"/>
          <w:lang w:eastAsia="es-EC"/>
        </w:rPr>
      </w:pPr>
      <w:r w:rsidRPr="00645F3C">
        <w:rPr>
          <w:rFonts w:ascii="Century Gothic" w:eastAsia="Calibri" w:hAnsi="Century Gothic" w:cs="Arial"/>
          <w:b/>
          <w:color w:val="0094B4"/>
          <w:sz w:val="28"/>
          <w:szCs w:val="36"/>
          <w:lang w:eastAsia="es-EC"/>
        </w:rPr>
        <w:t>Lista de ilustraciones</w:t>
      </w:r>
    </w:p>
    <w:p w14:paraId="1284318A" w14:textId="77777777" w:rsidR="00534C52" w:rsidRPr="00534C52" w:rsidRDefault="00534C52" w:rsidP="00534C52">
      <w:pPr>
        <w:tabs>
          <w:tab w:val="right" w:leader="dot" w:pos="9017"/>
        </w:tabs>
        <w:spacing w:before="60" w:line="276" w:lineRule="auto"/>
        <w:jc w:val="both"/>
        <w:rPr>
          <w:rFonts w:ascii="Century Gothic" w:eastAsia="Calibri" w:hAnsi="Century Gothic" w:cs="Times New Roman"/>
          <w:noProof/>
          <w:color w:val="6E6E7C"/>
          <w:sz w:val="18"/>
          <w:szCs w:val="22"/>
          <w:u w:val="single"/>
        </w:rPr>
      </w:pPr>
    </w:p>
    <w:p w14:paraId="49836D07" w14:textId="77777777" w:rsidR="008F15CE" w:rsidRPr="008F15CE" w:rsidRDefault="00534C52">
      <w:pPr>
        <w:pStyle w:val="Tabladeilustraciones"/>
        <w:tabs>
          <w:tab w:val="right" w:leader="dot" w:pos="8495"/>
        </w:tabs>
        <w:rPr>
          <w:rFonts w:asciiTheme="minorHAnsi" w:eastAsiaTheme="minorEastAsia" w:hAnsiTheme="minorHAnsi" w:cstheme="minorBidi"/>
          <w:noProof/>
          <w:color w:val="auto"/>
          <w:sz w:val="22"/>
          <w:lang w:val="es-EC" w:eastAsia="es-EC" w:bidi="ar-SA"/>
        </w:rPr>
      </w:pPr>
      <w:r w:rsidRPr="008F15CE">
        <w:rPr>
          <w:rFonts w:eastAsia="Calibri" w:cs="Times New Roman"/>
          <w:color w:val="595959"/>
          <w:sz w:val="18"/>
          <w:szCs w:val="18"/>
          <w:lang w:eastAsia="es-EC"/>
        </w:rPr>
        <w:fldChar w:fldCharType="begin"/>
      </w:r>
      <w:r w:rsidRPr="008F15CE">
        <w:rPr>
          <w:rFonts w:eastAsia="Calibri" w:cs="Times New Roman"/>
          <w:color w:val="595959"/>
          <w:sz w:val="18"/>
          <w:szCs w:val="18"/>
          <w:lang w:eastAsia="es-EC"/>
        </w:rPr>
        <w:instrText xml:space="preserve"> TOC \h \z \c "Ilustración" </w:instrText>
      </w:r>
      <w:r w:rsidRPr="008F15CE">
        <w:rPr>
          <w:rFonts w:eastAsia="Calibri" w:cs="Times New Roman"/>
          <w:color w:val="595959"/>
          <w:sz w:val="18"/>
          <w:szCs w:val="18"/>
          <w:lang w:eastAsia="es-EC"/>
        </w:rPr>
        <w:fldChar w:fldCharType="separate"/>
      </w:r>
      <w:hyperlink w:anchor="_Toc134794081" w:history="1">
        <w:r w:rsidR="008F15CE" w:rsidRPr="008F15CE">
          <w:rPr>
            <w:rStyle w:val="Hipervnculo"/>
            <w:rFonts w:eastAsia="Calibri" w:cs="Times New Roman"/>
            <w:bCs/>
            <w:noProof/>
          </w:rPr>
          <w:t>Ilustración 1. Organigrama de equipos de trabajo en Coordinaciones Zonales</w:t>
        </w:r>
        <w:r w:rsidR="008F15CE" w:rsidRPr="008F15CE">
          <w:rPr>
            <w:noProof/>
            <w:webHidden/>
          </w:rPr>
          <w:tab/>
        </w:r>
        <w:r w:rsidR="008F15CE" w:rsidRPr="008F15CE">
          <w:rPr>
            <w:noProof/>
            <w:webHidden/>
          </w:rPr>
          <w:fldChar w:fldCharType="begin"/>
        </w:r>
        <w:r w:rsidR="008F15CE" w:rsidRPr="008F15CE">
          <w:rPr>
            <w:noProof/>
            <w:webHidden/>
          </w:rPr>
          <w:instrText xml:space="preserve"> PAGEREF _Toc134794081 \h </w:instrText>
        </w:r>
        <w:r w:rsidR="008F15CE" w:rsidRPr="008F15CE">
          <w:rPr>
            <w:noProof/>
            <w:webHidden/>
          </w:rPr>
        </w:r>
        <w:r w:rsidR="008F15CE" w:rsidRPr="008F15CE">
          <w:rPr>
            <w:noProof/>
            <w:webHidden/>
          </w:rPr>
          <w:fldChar w:fldCharType="separate"/>
        </w:r>
        <w:r w:rsidR="008F15CE" w:rsidRPr="008F15CE">
          <w:rPr>
            <w:noProof/>
            <w:webHidden/>
          </w:rPr>
          <w:t>20</w:t>
        </w:r>
        <w:r w:rsidR="008F15CE" w:rsidRPr="008F15CE">
          <w:rPr>
            <w:noProof/>
            <w:webHidden/>
          </w:rPr>
          <w:fldChar w:fldCharType="end"/>
        </w:r>
      </w:hyperlink>
    </w:p>
    <w:p w14:paraId="51FA8D8B" w14:textId="77777777" w:rsidR="008F15CE" w:rsidRPr="008F15CE" w:rsidRDefault="008F15CE">
      <w:pPr>
        <w:pStyle w:val="Tabladeilustraciones"/>
        <w:tabs>
          <w:tab w:val="right" w:leader="dot" w:pos="8495"/>
        </w:tabs>
        <w:rPr>
          <w:rFonts w:asciiTheme="minorHAnsi" w:eastAsiaTheme="minorEastAsia" w:hAnsiTheme="minorHAnsi" w:cstheme="minorBidi"/>
          <w:noProof/>
          <w:color w:val="auto"/>
          <w:sz w:val="22"/>
          <w:lang w:val="es-EC" w:eastAsia="es-EC" w:bidi="ar-SA"/>
        </w:rPr>
      </w:pPr>
      <w:hyperlink w:anchor="_Toc134794082" w:history="1">
        <w:r w:rsidRPr="008F15CE">
          <w:rPr>
            <w:rStyle w:val="Hipervnculo"/>
            <w:rFonts w:eastAsia="Times New Roman" w:cs="Calibri"/>
            <w:noProof/>
          </w:rPr>
          <w:t>Ilustración 2.</w:t>
        </w:r>
        <w:r w:rsidRPr="008F15CE">
          <w:rPr>
            <w:rStyle w:val="Hipervnculo"/>
            <w:rFonts w:eastAsia="Times New Roman" w:cs="Calibri"/>
            <w:bCs/>
            <w:noProof/>
          </w:rPr>
          <w:t xml:space="preserve"> Flujo del Proceso de Recolección de Información ESED</w:t>
        </w:r>
        <w:r w:rsidRPr="008F15CE">
          <w:rPr>
            <w:noProof/>
            <w:webHidden/>
          </w:rPr>
          <w:tab/>
        </w:r>
        <w:r w:rsidRPr="008F15CE">
          <w:rPr>
            <w:noProof/>
            <w:webHidden/>
          </w:rPr>
          <w:fldChar w:fldCharType="begin"/>
        </w:r>
        <w:r w:rsidRPr="008F15CE">
          <w:rPr>
            <w:noProof/>
            <w:webHidden/>
          </w:rPr>
          <w:instrText xml:space="preserve"> PAGEREF _Toc134794082 \h </w:instrText>
        </w:r>
        <w:r w:rsidRPr="008F15CE">
          <w:rPr>
            <w:noProof/>
            <w:webHidden/>
          </w:rPr>
        </w:r>
        <w:r w:rsidRPr="008F15CE">
          <w:rPr>
            <w:noProof/>
            <w:webHidden/>
          </w:rPr>
          <w:fldChar w:fldCharType="separate"/>
        </w:r>
        <w:r w:rsidRPr="008F15CE">
          <w:rPr>
            <w:noProof/>
            <w:webHidden/>
          </w:rPr>
          <w:t>22</w:t>
        </w:r>
        <w:r w:rsidRPr="008F15CE">
          <w:rPr>
            <w:noProof/>
            <w:webHidden/>
          </w:rPr>
          <w:fldChar w:fldCharType="end"/>
        </w:r>
      </w:hyperlink>
    </w:p>
    <w:p w14:paraId="4ABC7A24" w14:textId="77777777" w:rsidR="00534C52" w:rsidRPr="00534C52" w:rsidRDefault="00534C52" w:rsidP="00534C52">
      <w:pPr>
        <w:tabs>
          <w:tab w:val="left" w:pos="426"/>
        </w:tabs>
        <w:spacing w:before="60" w:after="120"/>
        <w:jc w:val="both"/>
        <w:rPr>
          <w:rFonts w:ascii="Century Gothic" w:eastAsia="Calibri" w:hAnsi="Century Gothic" w:cs="Times New Roman"/>
          <w:color w:val="6E6E7C"/>
          <w:sz w:val="18"/>
          <w:szCs w:val="22"/>
          <w:lang w:eastAsia="es-EC"/>
        </w:rPr>
      </w:pPr>
      <w:r w:rsidRPr="008F15CE">
        <w:rPr>
          <w:rFonts w:ascii="Century Gothic" w:eastAsia="Calibri" w:hAnsi="Century Gothic" w:cs="Times New Roman"/>
          <w:color w:val="595959"/>
          <w:sz w:val="18"/>
          <w:szCs w:val="18"/>
          <w:lang w:eastAsia="es-EC"/>
        </w:rPr>
        <w:fldChar w:fldCharType="end"/>
      </w:r>
    </w:p>
    <w:p w14:paraId="7E660C4F" w14:textId="77777777" w:rsidR="00534C52" w:rsidRPr="00645F3C" w:rsidRDefault="00534C52" w:rsidP="00534C52">
      <w:pPr>
        <w:spacing w:before="60" w:after="120"/>
        <w:jc w:val="both"/>
        <w:rPr>
          <w:rFonts w:ascii="Century Gothic" w:eastAsia="Calibri" w:hAnsi="Century Gothic" w:cs="Arial"/>
          <w:b/>
          <w:color w:val="0094B4"/>
          <w:sz w:val="28"/>
          <w:szCs w:val="36"/>
          <w:lang w:eastAsia="es-EC"/>
        </w:rPr>
      </w:pPr>
      <w:r w:rsidRPr="00645F3C">
        <w:rPr>
          <w:rFonts w:ascii="Century Gothic" w:eastAsia="Calibri" w:hAnsi="Century Gothic" w:cs="Arial"/>
          <w:b/>
          <w:color w:val="0094B4"/>
          <w:sz w:val="28"/>
          <w:szCs w:val="36"/>
          <w:lang w:eastAsia="es-EC"/>
        </w:rPr>
        <w:t>Lista de anexos</w:t>
      </w:r>
    </w:p>
    <w:p w14:paraId="2BF332AE" w14:textId="77777777" w:rsidR="00534C52" w:rsidRPr="00534C52" w:rsidRDefault="00534C52" w:rsidP="00534C52">
      <w:pPr>
        <w:tabs>
          <w:tab w:val="right" w:leader="dot" w:pos="9017"/>
        </w:tabs>
        <w:spacing w:before="60" w:line="276" w:lineRule="auto"/>
        <w:jc w:val="both"/>
        <w:rPr>
          <w:rFonts w:ascii="Century Gothic" w:eastAsia="Calibri" w:hAnsi="Century Gothic" w:cs="Times New Roman"/>
          <w:noProof/>
          <w:color w:val="6E6E7C"/>
          <w:sz w:val="18"/>
          <w:szCs w:val="22"/>
          <w:u w:val="single"/>
        </w:rPr>
      </w:pPr>
    </w:p>
    <w:p w14:paraId="26FFEB75" w14:textId="77777777" w:rsidR="008F15CE" w:rsidRPr="008F15CE" w:rsidRDefault="00534C52">
      <w:pPr>
        <w:pStyle w:val="Tabladeilustraciones"/>
        <w:tabs>
          <w:tab w:val="right" w:leader="dot" w:pos="8495"/>
        </w:tabs>
        <w:rPr>
          <w:rFonts w:asciiTheme="minorHAnsi" w:eastAsiaTheme="minorEastAsia" w:hAnsiTheme="minorHAnsi" w:cstheme="minorBidi"/>
          <w:noProof/>
          <w:color w:val="auto"/>
          <w:sz w:val="22"/>
          <w:lang w:val="es-EC" w:eastAsia="es-EC" w:bidi="ar-SA"/>
        </w:rPr>
      </w:pPr>
      <w:r w:rsidRPr="008F15CE">
        <w:rPr>
          <w:rFonts w:eastAsia="Calibri" w:cs="Times New Roman"/>
          <w:color w:val="6E6E7C"/>
          <w:sz w:val="18"/>
          <w:szCs w:val="18"/>
          <w:lang w:eastAsia="es-EC"/>
        </w:rPr>
        <w:fldChar w:fldCharType="begin"/>
      </w:r>
      <w:r w:rsidRPr="008F15CE">
        <w:rPr>
          <w:rFonts w:eastAsia="Calibri" w:cs="Times New Roman"/>
          <w:color w:val="6E6E7C"/>
          <w:sz w:val="18"/>
          <w:szCs w:val="18"/>
          <w:lang w:eastAsia="es-EC"/>
        </w:rPr>
        <w:instrText xml:space="preserve"> TOC \h \z \c "Anexo" </w:instrText>
      </w:r>
      <w:r w:rsidRPr="008F15CE">
        <w:rPr>
          <w:rFonts w:eastAsia="Calibri" w:cs="Times New Roman"/>
          <w:color w:val="6E6E7C"/>
          <w:sz w:val="18"/>
          <w:szCs w:val="18"/>
          <w:lang w:eastAsia="es-EC"/>
        </w:rPr>
        <w:fldChar w:fldCharType="separate"/>
      </w:r>
      <w:hyperlink w:anchor="_Toc134794107" w:history="1">
        <w:r w:rsidR="008F15CE" w:rsidRPr="008F15CE">
          <w:rPr>
            <w:rStyle w:val="Hipervnculo"/>
            <w:rFonts w:eastAsia="Calibri" w:cs="Times New Roman"/>
            <w:noProof/>
          </w:rPr>
          <w:t>Anexo 1. Plan de Tabulados</w:t>
        </w:r>
        <w:r w:rsidR="008F15CE" w:rsidRPr="008F15CE">
          <w:rPr>
            <w:noProof/>
            <w:webHidden/>
          </w:rPr>
          <w:tab/>
        </w:r>
        <w:r w:rsidR="008F15CE" w:rsidRPr="008F15CE">
          <w:rPr>
            <w:noProof/>
            <w:webHidden/>
          </w:rPr>
          <w:fldChar w:fldCharType="begin"/>
        </w:r>
        <w:r w:rsidR="008F15CE" w:rsidRPr="008F15CE">
          <w:rPr>
            <w:noProof/>
            <w:webHidden/>
          </w:rPr>
          <w:instrText xml:space="preserve"> PAGEREF _Toc134794107 \h </w:instrText>
        </w:r>
        <w:r w:rsidR="008F15CE" w:rsidRPr="008F15CE">
          <w:rPr>
            <w:noProof/>
            <w:webHidden/>
          </w:rPr>
        </w:r>
        <w:r w:rsidR="008F15CE" w:rsidRPr="008F15CE">
          <w:rPr>
            <w:noProof/>
            <w:webHidden/>
          </w:rPr>
          <w:fldChar w:fldCharType="separate"/>
        </w:r>
        <w:r w:rsidR="008F15CE" w:rsidRPr="008F15CE">
          <w:rPr>
            <w:noProof/>
            <w:webHidden/>
          </w:rPr>
          <w:t>31</w:t>
        </w:r>
        <w:r w:rsidR="008F15CE" w:rsidRPr="008F15CE">
          <w:rPr>
            <w:noProof/>
            <w:webHidden/>
          </w:rPr>
          <w:fldChar w:fldCharType="end"/>
        </w:r>
      </w:hyperlink>
    </w:p>
    <w:p w14:paraId="16E1D193" w14:textId="77777777" w:rsidR="00534C52" w:rsidRPr="00534C52" w:rsidRDefault="00534C52" w:rsidP="00534C52">
      <w:pPr>
        <w:tabs>
          <w:tab w:val="right" w:leader="dot" w:pos="9017"/>
        </w:tabs>
        <w:spacing w:before="60" w:line="276" w:lineRule="auto"/>
        <w:jc w:val="both"/>
        <w:rPr>
          <w:rFonts w:ascii="Century Gothic" w:eastAsia="Calibri" w:hAnsi="Century Gothic" w:cs="Arial"/>
          <w:color w:val="6E6E7C"/>
          <w:sz w:val="28"/>
          <w:lang w:eastAsia="es-EC"/>
        </w:rPr>
      </w:pPr>
      <w:r w:rsidRPr="008F15CE">
        <w:rPr>
          <w:rFonts w:ascii="Century Gothic" w:eastAsia="Calibri" w:hAnsi="Century Gothic" w:cs="Times New Roman"/>
          <w:color w:val="6E6E7C"/>
          <w:sz w:val="18"/>
          <w:szCs w:val="18"/>
          <w:lang w:eastAsia="es-EC"/>
        </w:rPr>
        <w:fldChar w:fldCharType="end"/>
      </w:r>
    </w:p>
    <w:p w14:paraId="7031C180" w14:textId="77777777" w:rsidR="00534C52" w:rsidRPr="00534C52" w:rsidRDefault="00534C52" w:rsidP="00534C52">
      <w:pPr>
        <w:spacing w:before="60" w:after="120"/>
        <w:jc w:val="both"/>
        <w:rPr>
          <w:rFonts w:ascii="Century Gothic" w:eastAsia="Calibri" w:hAnsi="Century Gothic" w:cs="Arial"/>
          <w:color w:val="6E6E7C"/>
          <w:sz w:val="28"/>
          <w:lang w:eastAsia="es-EC"/>
        </w:rPr>
      </w:pPr>
    </w:p>
    <w:p w14:paraId="3FD9482E"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0DB2F025"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24B37058"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12E99C97"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2728FE4F"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6AB0F20A"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21426591"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0B3F2FCA"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12191022"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668CA138"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3C11DC60" w14:textId="77777777" w:rsidR="00534C52" w:rsidRPr="00534C52" w:rsidRDefault="00534C52" w:rsidP="00534C52">
      <w:pPr>
        <w:spacing w:before="60" w:after="120"/>
        <w:jc w:val="both"/>
        <w:rPr>
          <w:rFonts w:ascii="Century Gothic" w:eastAsia="Calibri" w:hAnsi="Century Gothic" w:cs="Times New Roman"/>
          <w:noProof/>
          <w:color w:val="6E6E7C"/>
          <w:sz w:val="18"/>
          <w:szCs w:val="22"/>
          <w:lang w:eastAsia="es-EC"/>
        </w:rPr>
      </w:pPr>
    </w:p>
    <w:p w14:paraId="7DDC7556" w14:textId="77777777" w:rsidR="00534C52" w:rsidRPr="00645F3C" w:rsidRDefault="00534C52" w:rsidP="00534C52">
      <w:pPr>
        <w:spacing w:before="60" w:after="120"/>
        <w:jc w:val="both"/>
        <w:rPr>
          <w:rFonts w:ascii="Century Gothic" w:eastAsia="Calibri" w:hAnsi="Century Gothic" w:cs="Times New Roman"/>
          <w:b/>
          <w:bCs/>
          <w:color w:val="0094B4"/>
          <w:sz w:val="28"/>
          <w:szCs w:val="28"/>
        </w:rPr>
      </w:pPr>
      <w:r w:rsidRPr="00645F3C">
        <w:rPr>
          <w:rFonts w:ascii="Century Gothic" w:eastAsia="Calibri" w:hAnsi="Century Gothic" w:cs="Times New Roman"/>
          <w:b/>
          <w:bCs/>
          <w:color w:val="0094B4"/>
          <w:sz w:val="28"/>
          <w:szCs w:val="28"/>
        </w:rPr>
        <w:lastRenderedPageBreak/>
        <w:t>Siglas</w:t>
      </w:r>
    </w:p>
    <w:p w14:paraId="0D8E6559" w14:textId="77777777" w:rsidR="00534C52" w:rsidRPr="00534C52" w:rsidRDefault="00534C52" w:rsidP="00534C52">
      <w:pPr>
        <w:spacing w:before="60" w:after="120"/>
        <w:jc w:val="both"/>
        <w:rPr>
          <w:rFonts w:ascii="Century Gothic" w:eastAsia="Calibri" w:hAnsi="Century Gothic" w:cs="Arial"/>
          <w:color w:val="6E6E7C"/>
          <w:sz w:val="28"/>
          <w:lang w:eastAsia="es-EC"/>
        </w:rPr>
      </w:pPr>
    </w:p>
    <w:p w14:paraId="2AD2B99C"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BCE:</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Banco Central del Ecuador</w:t>
      </w:r>
    </w:p>
    <w:p w14:paraId="71276AF0"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 xml:space="preserve">BDE B.P: </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Banco de Desarrollo del Ecuador B.P</w:t>
      </w:r>
    </w:p>
    <w:p w14:paraId="103E6E27"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CEPAL:</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Comisión Económica para América Latina y el Caribe</w:t>
      </w:r>
    </w:p>
    <w:p w14:paraId="46149679"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DANE:</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Departamento Administrativo Nacional de Estadística</w:t>
      </w:r>
    </w:p>
    <w:p w14:paraId="1EDD84AA"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ESED:</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Encuesta Nacional de Edificaciones</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 xml:space="preserve"> </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p>
    <w:p w14:paraId="33372608"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 xml:space="preserve">EUROSTAT: </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Oficina Europea de Estadística</w:t>
      </w:r>
    </w:p>
    <w:p w14:paraId="65BAC431"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 xml:space="preserve">GAD municipales: </w:t>
      </w:r>
      <w:r w:rsidRPr="00534C52">
        <w:rPr>
          <w:rFonts w:ascii="Century Gothic" w:eastAsia="Calibri" w:hAnsi="Century Gothic" w:cs="Times New Roman"/>
          <w:color w:val="6E6E7C"/>
          <w:sz w:val="18"/>
          <w:szCs w:val="22"/>
          <w:lang w:eastAsia="es-EC"/>
        </w:rPr>
        <w:tab/>
        <w:t>Gobiernos Autónomos Descentralizados Municipales</w:t>
      </w:r>
    </w:p>
    <w:p w14:paraId="490569FC"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 xml:space="preserve">INE Bolivia: </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Instituto Nacional de Estadística de Bolivia</w:t>
      </w:r>
    </w:p>
    <w:p w14:paraId="6FBFCEBF"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INE Chile:</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 xml:space="preserve">Instituto Nacional de Estadísticas de Chile </w:t>
      </w:r>
    </w:p>
    <w:p w14:paraId="2C6B6C4D"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INEC Costa Rica:</w:t>
      </w:r>
      <w:r w:rsidRPr="00534C52">
        <w:rPr>
          <w:rFonts w:ascii="Century Gothic" w:eastAsia="Calibri" w:hAnsi="Century Gothic" w:cs="Times New Roman"/>
          <w:color w:val="6E6E7C"/>
          <w:sz w:val="18"/>
          <w:szCs w:val="22"/>
          <w:lang w:eastAsia="es-EC"/>
        </w:rPr>
        <w:tab/>
        <w:t>Instituto Nacional de Estadística y Censos de Costa Rica</w:t>
      </w:r>
    </w:p>
    <w:p w14:paraId="302683A4"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INEC Ecuador:</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Instituto Nacional de Estadística y Censos de Ecuador</w:t>
      </w:r>
    </w:p>
    <w:p w14:paraId="5094F0DC"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INE España:</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Instituto Nacional de Estadística de España</w:t>
      </w:r>
    </w:p>
    <w:p w14:paraId="7CE9104B"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 xml:space="preserve">INEGI: </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Instituto Nacional de Estadística y Geografía – México</w:t>
      </w:r>
    </w:p>
    <w:p w14:paraId="14230E6D"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MIDUVI</w:t>
      </w:r>
      <w:r w:rsidRPr="00534C52">
        <w:rPr>
          <w:rFonts w:ascii="Century Gothic" w:eastAsia="Calibri" w:hAnsi="Century Gothic" w:cs="Times New Roman"/>
          <w:color w:val="6E6E7C"/>
          <w:sz w:val="18"/>
          <w:szCs w:val="22"/>
          <w:lang w:eastAsia="es-EC"/>
        </w:rPr>
        <w:tab/>
        <w:t>:</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Ministerio de Desarrollo Urbano y Vivienda</w:t>
      </w:r>
    </w:p>
    <w:p w14:paraId="1FED24C5"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MPE:</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Modelo de Producción Estadística</w:t>
      </w:r>
    </w:p>
    <w:p w14:paraId="67A863BE"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SCN:</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Sistema de Cuentas Nacionales</w:t>
      </w:r>
    </w:p>
    <w:p w14:paraId="4207697B"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534C52">
        <w:rPr>
          <w:rFonts w:ascii="Century Gothic" w:eastAsia="Calibri" w:hAnsi="Century Gothic" w:cs="Times New Roman"/>
          <w:color w:val="6E6E7C"/>
          <w:sz w:val="18"/>
          <w:szCs w:val="22"/>
          <w:lang w:eastAsia="es-EC"/>
        </w:rPr>
        <w:t xml:space="preserve">SENAPLA: </w:t>
      </w:r>
      <w:r w:rsidRPr="00534C52">
        <w:rPr>
          <w:rFonts w:ascii="Century Gothic" w:eastAsia="Calibri" w:hAnsi="Century Gothic" w:cs="Times New Roman"/>
          <w:color w:val="6E6E7C"/>
          <w:sz w:val="18"/>
          <w:szCs w:val="22"/>
          <w:lang w:eastAsia="es-EC"/>
        </w:rPr>
        <w:tab/>
      </w:r>
      <w:r w:rsidRPr="00534C52">
        <w:rPr>
          <w:rFonts w:ascii="Century Gothic" w:eastAsia="Calibri" w:hAnsi="Century Gothic" w:cs="Times New Roman"/>
          <w:color w:val="6E6E7C"/>
          <w:sz w:val="18"/>
          <w:szCs w:val="22"/>
          <w:lang w:eastAsia="es-EC"/>
        </w:rPr>
        <w:tab/>
        <w:t>Secretaría Nacional de Planificación</w:t>
      </w:r>
    </w:p>
    <w:p w14:paraId="31667E62" w14:textId="77777777" w:rsidR="00534C52" w:rsidRPr="00534C52" w:rsidRDefault="00534C52" w:rsidP="00534C52">
      <w:pPr>
        <w:spacing w:before="60" w:after="120" w:line="360" w:lineRule="auto"/>
        <w:rPr>
          <w:rFonts w:ascii="Century Gothic" w:eastAsia="Times New Roman" w:hAnsi="Century Gothic" w:cs="Arial"/>
          <w:color w:val="6E6E7C"/>
          <w:sz w:val="18"/>
          <w:szCs w:val="22"/>
          <w:lang w:eastAsia="es-EC"/>
        </w:rPr>
      </w:pPr>
      <w:bookmarkStart w:id="0" w:name="_Toc381774254"/>
      <w:bookmarkStart w:id="1" w:name="_Toc382901670"/>
      <w:bookmarkStart w:id="2" w:name="_Toc412998099"/>
      <w:r w:rsidRPr="00534C52">
        <w:rPr>
          <w:rFonts w:ascii="Century Gothic" w:eastAsia="Times New Roman" w:hAnsi="Century Gothic" w:cs="Arial"/>
          <w:color w:val="6E6E7C"/>
          <w:sz w:val="18"/>
          <w:szCs w:val="22"/>
          <w:lang w:eastAsia="es-EC"/>
        </w:rPr>
        <w:t xml:space="preserve"> </w:t>
      </w:r>
    </w:p>
    <w:p w14:paraId="440B4241" w14:textId="77777777" w:rsidR="00534C52" w:rsidRPr="00534C52" w:rsidRDefault="00534C52" w:rsidP="00534C52">
      <w:pPr>
        <w:keepNext/>
        <w:keepLines/>
        <w:spacing w:after="240"/>
        <w:ind w:left="708"/>
        <w:jc w:val="both"/>
        <w:outlineLvl w:val="0"/>
        <w:rPr>
          <w:rFonts w:ascii="Century Gothic" w:eastAsia="Times New Roman" w:hAnsi="Century Gothic" w:cs="Arial"/>
          <w:bCs/>
          <w:color w:val="6E6E7C"/>
          <w:sz w:val="28"/>
          <w:szCs w:val="28"/>
          <w:lang w:eastAsia="es-EC"/>
        </w:rPr>
        <w:sectPr w:rsidR="00534C52" w:rsidRPr="00534C52" w:rsidSect="00534C52">
          <w:headerReference w:type="default" r:id="rId15"/>
          <w:footerReference w:type="even" r:id="rId16"/>
          <w:footerReference w:type="default" r:id="rId17"/>
          <w:headerReference w:type="first" r:id="rId18"/>
          <w:footerReference w:type="first" r:id="rId19"/>
          <w:type w:val="continuous"/>
          <w:pgSz w:w="11907" w:h="16840" w:code="9"/>
          <w:pgMar w:top="1418" w:right="1701" w:bottom="1418" w:left="1701" w:header="0" w:footer="709" w:gutter="0"/>
          <w:pgNumType w:start="3"/>
          <w:cols w:space="708"/>
          <w:titlePg/>
          <w:docGrid w:linePitch="360"/>
        </w:sectPr>
      </w:pPr>
    </w:p>
    <w:p w14:paraId="7EF98A7B" w14:textId="77777777" w:rsidR="00534C52" w:rsidRPr="00645F3C" w:rsidRDefault="00534C52" w:rsidP="00534C52">
      <w:pPr>
        <w:keepNext/>
        <w:keepLines/>
        <w:spacing w:before="480" w:after="120" w:line="276" w:lineRule="auto"/>
        <w:ind w:left="360" w:hanging="360"/>
        <w:jc w:val="both"/>
        <w:outlineLvl w:val="0"/>
        <w:rPr>
          <w:rFonts w:ascii="Century Gothic" w:eastAsia="Calibri" w:hAnsi="Century Gothic" w:cs="Times New Roman"/>
          <w:b/>
          <w:bCs/>
          <w:color w:val="0094B4"/>
          <w:sz w:val="32"/>
          <w:szCs w:val="44"/>
        </w:rPr>
      </w:pPr>
      <w:bookmarkStart w:id="3" w:name="_Toc50723208"/>
      <w:bookmarkStart w:id="4" w:name="_Toc134788794"/>
      <w:r w:rsidRPr="00645F3C">
        <w:rPr>
          <w:rFonts w:ascii="Century Gothic" w:eastAsia="Calibri" w:hAnsi="Century Gothic" w:cs="Times New Roman"/>
          <w:b/>
          <w:bCs/>
          <w:color w:val="0094B4"/>
          <w:sz w:val="32"/>
          <w:szCs w:val="44"/>
        </w:rPr>
        <w:lastRenderedPageBreak/>
        <w:t>Intr</w:t>
      </w:r>
      <w:bookmarkStart w:id="5" w:name="_GoBack"/>
      <w:bookmarkEnd w:id="5"/>
      <w:r w:rsidRPr="00645F3C">
        <w:rPr>
          <w:rFonts w:ascii="Century Gothic" w:eastAsia="Calibri" w:hAnsi="Century Gothic" w:cs="Times New Roman"/>
          <w:b/>
          <w:bCs/>
          <w:color w:val="0094B4"/>
          <w:sz w:val="32"/>
          <w:szCs w:val="44"/>
        </w:rPr>
        <w:t>oducción</w:t>
      </w:r>
      <w:bookmarkEnd w:id="0"/>
      <w:bookmarkEnd w:id="1"/>
      <w:bookmarkEnd w:id="2"/>
      <w:bookmarkEnd w:id="3"/>
      <w:bookmarkEnd w:id="4"/>
    </w:p>
    <w:p w14:paraId="46428CD7" w14:textId="77777777" w:rsidR="00534C52" w:rsidRPr="00B37C95"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B37C95">
        <w:rPr>
          <w:rFonts w:ascii="Century Gothic" w:eastAsia="Calibri" w:hAnsi="Century Gothic" w:cs="Times New Roman"/>
          <w:color w:val="6E6E7C"/>
          <w:sz w:val="20"/>
          <w:szCs w:val="20"/>
          <w:lang w:eastAsia="es-EC"/>
        </w:rPr>
        <w:t>El Instituto Nacional de Estadística y Censos (INEC), entidad rectora y coordinadora del Sistema Estadístico Nacional y organismo oficial de producción de información estadística estratégica, confiable y oportuna, pone a disposición de la ciudadanía la metodología de las Estadísticas de Edificaciones (ESED)</w:t>
      </w:r>
      <w:r w:rsidRPr="00B37C95">
        <w:rPr>
          <w:rFonts w:ascii="Century Gothic" w:eastAsia="Calibri" w:hAnsi="Century Gothic" w:cs="Times New Roman"/>
          <w:color w:val="6E6E7C"/>
          <w:sz w:val="20"/>
          <w:szCs w:val="20"/>
          <w:vertAlign w:val="superscript"/>
          <w:lang w:eastAsia="es-EC"/>
        </w:rPr>
        <w:footnoteReference w:id="1"/>
      </w:r>
      <w:r w:rsidRPr="00B37C95">
        <w:rPr>
          <w:rFonts w:ascii="Century Gothic" w:eastAsia="Calibri" w:hAnsi="Century Gothic" w:cs="Times New Roman"/>
          <w:color w:val="6E6E7C"/>
          <w:sz w:val="20"/>
          <w:szCs w:val="20"/>
          <w:lang w:eastAsia="es-EC"/>
        </w:rPr>
        <w:t>.</w:t>
      </w:r>
    </w:p>
    <w:p w14:paraId="3DCC8FE2" w14:textId="3A6E7D17" w:rsidR="00B37C95" w:rsidRPr="00B37C95" w:rsidRDefault="008B7C15" w:rsidP="00534C52">
      <w:pPr>
        <w:spacing w:before="60" w:after="120" w:line="276" w:lineRule="auto"/>
        <w:jc w:val="both"/>
        <w:rPr>
          <w:rFonts w:ascii="Century Gothic" w:eastAsia="Calibri" w:hAnsi="Century Gothic" w:cs="Times New Roman"/>
          <w:color w:val="6E6E7C"/>
          <w:sz w:val="20"/>
          <w:szCs w:val="20"/>
          <w:highlight w:val="yellow"/>
          <w:lang w:eastAsia="es-EC"/>
        </w:rPr>
      </w:pPr>
      <w:r w:rsidRPr="008B7C15">
        <w:rPr>
          <w:rFonts w:ascii="Century Gothic" w:eastAsia="Calibri" w:hAnsi="Century Gothic" w:cs="Times New Roman"/>
          <w:color w:val="6E6E7C"/>
          <w:sz w:val="20"/>
          <w:szCs w:val="20"/>
          <w:lang w:eastAsia="es-EC"/>
        </w:rPr>
        <w:t>La construcción es un elemento dinamizador de la economía, es así que, en el año 2022 este sector representó el 6,2%</w:t>
      </w:r>
      <w:r w:rsidR="00534C52" w:rsidRPr="008B7C15">
        <w:rPr>
          <w:rFonts w:ascii="Century Gothic" w:eastAsia="Calibri" w:hAnsi="Century Gothic" w:cs="Arial"/>
          <w:color w:val="6E6E7C"/>
          <w:sz w:val="20"/>
          <w:szCs w:val="20"/>
          <w:vertAlign w:val="superscript"/>
          <w:lang w:eastAsia="es-EC"/>
        </w:rPr>
        <w:footnoteReference w:id="2"/>
      </w:r>
      <w:r w:rsidR="00534C52" w:rsidRPr="008B7C15">
        <w:rPr>
          <w:rFonts w:ascii="Century Gothic" w:eastAsia="Calibri" w:hAnsi="Century Gothic" w:cs="Times New Roman"/>
          <w:color w:val="6E6E7C"/>
          <w:sz w:val="20"/>
          <w:szCs w:val="20"/>
          <w:lang w:eastAsia="es-EC"/>
        </w:rPr>
        <w:t xml:space="preserve"> del PIB ecuatoriano </w:t>
      </w:r>
      <w:sdt>
        <w:sdtPr>
          <w:rPr>
            <w:rFonts w:ascii="Century Gothic" w:eastAsia="Calibri" w:hAnsi="Century Gothic" w:cs="Times New Roman"/>
            <w:color w:val="6E6E7C"/>
            <w:sz w:val="20"/>
            <w:szCs w:val="20"/>
            <w:lang w:eastAsia="es-EC"/>
          </w:rPr>
          <w:id w:val="-1303072621"/>
          <w:citation/>
        </w:sdtPr>
        <w:sdtContent>
          <w:r w:rsidR="00534C52" w:rsidRPr="008B7C15">
            <w:rPr>
              <w:rFonts w:ascii="Century Gothic" w:eastAsia="Calibri" w:hAnsi="Century Gothic" w:cs="Times New Roman"/>
              <w:color w:val="6E6E7C"/>
              <w:sz w:val="20"/>
              <w:szCs w:val="20"/>
              <w:lang w:eastAsia="es-EC"/>
            </w:rPr>
            <w:fldChar w:fldCharType="begin"/>
          </w:r>
          <w:r w:rsidR="00F21A9B" w:rsidRPr="008B7C15">
            <w:rPr>
              <w:rFonts w:ascii="Century Gothic" w:eastAsia="Calibri" w:hAnsi="Century Gothic" w:cs="Times New Roman"/>
              <w:color w:val="6E6E7C"/>
              <w:sz w:val="20"/>
              <w:szCs w:val="20"/>
              <w:lang w:eastAsia="es-EC"/>
            </w:rPr>
            <w:instrText xml:space="preserve">CITATION Ban19 \l 12298 </w:instrText>
          </w:r>
          <w:r w:rsidR="00534C52" w:rsidRPr="008B7C15">
            <w:rPr>
              <w:rFonts w:ascii="Century Gothic" w:eastAsia="Calibri" w:hAnsi="Century Gothic" w:cs="Times New Roman"/>
              <w:color w:val="6E6E7C"/>
              <w:sz w:val="20"/>
              <w:szCs w:val="20"/>
              <w:lang w:eastAsia="es-EC"/>
            </w:rPr>
            <w:fldChar w:fldCharType="separate"/>
          </w:r>
          <w:r w:rsidR="00F21A9B" w:rsidRPr="008B7C15">
            <w:rPr>
              <w:rFonts w:ascii="Century Gothic" w:eastAsia="Calibri" w:hAnsi="Century Gothic" w:cs="Times New Roman"/>
              <w:noProof/>
              <w:color w:val="6E6E7C"/>
              <w:sz w:val="20"/>
              <w:szCs w:val="20"/>
              <w:lang w:eastAsia="es-EC"/>
            </w:rPr>
            <w:t>(BCE, 2023)</w:t>
          </w:r>
          <w:r w:rsidR="00534C52" w:rsidRPr="008B7C15">
            <w:rPr>
              <w:rFonts w:ascii="Century Gothic" w:eastAsia="Calibri" w:hAnsi="Century Gothic" w:cs="Times New Roman"/>
              <w:color w:val="6E6E7C"/>
              <w:sz w:val="20"/>
              <w:szCs w:val="20"/>
              <w:lang w:eastAsia="es-EC"/>
            </w:rPr>
            <w:fldChar w:fldCharType="end"/>
          </w:r>
        </w:sdtContent>
      </w:sdt>
      <w:r w:rsidR="00534C52" w:rsidRPr="008B7C15">
        <w:rPr>
          <w:rFonts w:ascii="Century Gothic" w:eastAsia="Calibri" w:hAnsi="Century Gothic" w:cs="Times New Roman"/>
          <w:color w:val="6E6E7C"/>
          <w:sz w:val="20"/>
          <w:szCs w:val="20"/>
          <w:lang w:eastAsia="es-EC"/>
        </w:rPr>
        <w:t>. Además, según los resultados de la Encuesta Estructural Empresarial (ENESEM), ejecutada por el INEC</w:t>
      </w:r>
      <w:r>
        <w:rPr>
          <w:rFonts w:ascii="Century Gothic" w:eastAsia="Calibri" w:hAnsi="Century Gothic" w:cs="Times New Roman"/>
          <w:color w:val="6E6E7C"/>
          <w:sz w:val="20"/>
          <w:szCs w:val="20"/>
          <w:lang w:eastAsia="es-EC"/>
        </w:rPr>
        <w:t>, para el año de referencia 2022</w:t>
      </w:r>
      <w:r w:rsidR="00534C52" w:rsidRPr="008B7C15">
        <w:rPr>
          <w:rFonts w:ascii="Century Gothic" w:eastAsia="Calibri" w:hAnsi="Century Gothic" w:cs="Times New Roman"/>
          <w:color w:val="6E6E7C"/>
          <w:sz w:val="20"/>
          <w:szCs w:val="20"/>
          <w:lang w:eastAsia="es-EC"/>
        </w:rPr>
        <w:t xml:space="preserve"> la industria de la con</w:t>
      </w:r>
      <w:r>
        <w:rPr>
          <w:rFonts w:ascii="Century Gothic" w:eastAsia="Calibri" w:hAnsi="Century Gothic" w:cs="Times New Roman"/>
          <w:color w:val="6E6E7C"/>
          <w:sz w:val="20"/>
          <w:szCs w:val="20"/>
          <w:lang w:eastAsia="es-EC"/>
        </w:rPr>
        <w:t>strucción aportó el 3,2</w:t>
      </w:r>
      <w:r w:rsidR="00534C52" w:rsidRPr="008B7C15">
        <w:rPr>
          <w:rFonts w:ascii="Century Gothic" w:eastAsia="Calibri" w:hAnsi="Century Gothic" w:cs="Times New Roman"/>
          <w:color w:val="6E6E7C"/>
          <w:sz w:val="20"/>
          <w:szCs w:val="20"/>
          <w:lang w:eastAsia="es-EC"/>
        </w:rPr>
        <w:t>% de la producción nacional</w:t>
      </w:r>
      <w:r w:rsidR="00534C52" w:rsidRPr="008B7C15">
        <w:rPr>
          <w:rFonts w:ascii="Century Gothic" w:eastAsia="Calibri" w:hAnsi="Century Gothic" w:cs="Arial"/>
          <w:color w:val="6E6E7C"/>
          <w:sz w:val="20"/>
          <w:szCs w:val="20"/>
          <w:vertAlign w:val="superscript"/>
          <w:lang w:eastAsia="es-EC"/>
        </w:rPr>
        <w:footnoteReference w:id="3"/>
      </w:r>
      <w:r w:rsidR="00534C52" w:rsidRPr="008B7C15">
        <w:rPr>
          <w:rFonts w:ascii="Century Gothic" w:eastAsia="Calibri" w:hAnsi="Century Gothic" w:cs="Times New Roman"/>
          <w:color w:val="6E6E7C"/>
          <w:sz w:val="20"/>
          <w:szCs w:val="20"/>
          <w:lang w:eastAsia="es-EC"/>
        </w:rPr>
        <w:t xml:space="preserve"> de las grand</w:t>
      </w:r>
      <w:r>
        <w:rPr>
          <w:rFonts w:ascii="Century Gothic" w:eastAsia="Calibri" w:hAnsi="Century Gothic" w:cs="Times New Roman"/>
          <w:color w:val="6E6E7C"/>
          <w:sz w:val="20"/>
          <w:szCs w:val="20"/>
          <w:lang w:eastAsia="es-EC"/>
        </w:rPr>
        <w:t>es y medianas empresas, y el 2,3</w:t>
      </w:r>
      <w:r w:rsidR="00534C52" w:rsidRPr="008B7C15">
        <w:rPr>
          <w:rFonts w:ascii="Century Gothic" w:eastAsia="Calibri" w:hAnsi="Century Gothic" w:cs="Times New Roman"/>
          <w:color w:val="6E6E7C"/>
          <w:sz w:val="20"/>
          <w:szCs w:val="20"/>
          <w:lang w:eastAsia="es-EC"/>
        </w:rPr>
        <w:t>% del valor agregado</w:t>
      </w:r>
      <w:r w:rsidR="00534C52" w:rsidRPr="008B7C15">
        <w:rPr>
          <w:rFonts w:ascii="Century Gothic" w:eastAsia="Calibri" w:hAnsi="Century Gothic" w:cs="Arial"/>
          <w:color w:val="6E6E7C"/>
          <w:sz w:val="20"/>
          <w:szCs w:val="20"/>
          <w:vertAlign w:val="superscript"/>
          <w:lang w:eastAsia="es-EC"/>
        </w:rPr>
        <w:footnoteReference w:id="4"/>
      </w:r>
      <w:r w:rsidR="00534C52" w:rsidRPr="008B7C15">
        <w:rPr>
          <w:rFonts w:ascii="Century Gothic" w:eastAsia="Calibri" w:hAnsi="Century Gothic" w:cs="Times New Roman"/>
          <w:color w:val="6E6E7C"/>
          <w:sz w:val="20"/>
          <w:szCs w:val="20"/>
          <w:lang w:eastAsia="es-EC"/>
        </w:rPr>
        <w:t xml:space="preserve"> </w:t>
      </w:r>
      <w:sdt>
        <w:sdtPr>
          <w:rPr>
            <w:rFonts w:ascii="Century Gothic" w:eastAsia="Calibri" w:hAnsi="Century Gothic" w:cs="Times New Roman"/>
            <w:color w:val="6E6E7C"/>
            <w:sz w:val="20"/>
            <w:szCs w:val="20"/>
            <w:lang w:eastAsia="es-EC"/>
          </w:rPr>
          <w:id w:val="1501150359"/>
          <w:citation/>
        </w:sdtPr>
        <w:sdtContent>
          <w:r w:rsidR="00534C52" w:rsidRPr="008B7C15">
            <w:rPr>
              <w:rFonts w:ascii="Century Gothic" w:eastAsia="Calibri" w:hAnsi="Century Gothic" w:cs="Times New Roman"/>
              <w:color w:val="6E6E7C"/>
              <w:sz w:val="20"/>
              <w:szCs w:val="20"/>
              <w:lang w:eastAsia="es-EC"/>
            </w:rPr>
            <w:fldChar w:fldCharType="begin"/>
          </w:r>
          <w:r w:rsidR="00225CF5" w:rsidRPr="008B7C15">
            <w:rPr>
              <w:rFonts w:ascii="Century Gothic" w:eastAsia="Calibri" w:hAnsi="Century Gothic" w:cs="Times New Roman"/>
              <w:color w:val="6E6E7C"/>
              <w:sz w:val="20"/>
              <w:szCs w:val="20"/>
              <w:lang w:eastAsia="es-EC"/>
            </w:rPr>
            <w:instrText xml:space="preserve">CITATION INE19 \l 12298 </w:instrText>
          </w:r>
          <w:r w:rsidR="00534C52" w:rsidRPr="008B7C15">
            <w:rPr>
              <w:rFonts w:ascii="Century Gothic" w:eastAsia="Calibri" w:hAnsi="Century Gothic" w:cs="Times New Roman"/>
              <w:color w:val="6E6E7C"/>
              <w:sz w:val="20"/>
              <w:szCs w:val="20"/>
              <w:lang w:eastAsia="es-EC"/>
            </w:rPr>
            <w:fldChar w:fldCharType="separate"/>
          </w:r>
          <w:r w:rsidR="00225CF5" w:rsidRPr="008B7C15">
            <w:rPr>
              <w:rFonts w:ascii="Century Gothic" w:eastAsia="Calibri" w:hAnsi="Century Gothic" w:cs="Times New Roman"/>
              <w:noProof/>
              <w:color w:val="6E6E7C"/>
              <w:sz w:val="20"/>
              <w:szCs w:val="20"/>
              <w:lang w:eastAsia="es-EC"/>
            </w:rPr>
            <w:t>(INEC, 2022)</w:t>
          </w:r>
          <w:r w:rsidR="00534C52" w:rsidRPr="008B7C15">
            <w:rPr>
              <w:rFonts w:ascii="Century Gothic" w:eastAsia="Calibri" w:hAnsi="Century Gothic" w:cs="Times New Roman"/>
              <w:color w:val="6E6E7C"/>
              <w:sz w:val="20"/>
              <w:szCs w:val="20"/>
              <w:lang w:eastAsia="es-EC"/>
            </w:rPr>
            <w:fldChar w:fldCharType="end"/>
          </w:r>
        </w:sdtContent>
      </w:sdt>
      <w:r w:rsidR="00534C52" w:rsidRPr="008B7C15">
        <w:rPr>
          <w:rFonts w:ascii="Century Gothic" w:eastAsia="Calibri" w:hAnsi="Century Gothic" w:cs="Times New Roman"/>
          <w:color w:val="6E6E7C"/>
          <w:sz w:val="20"/>
          <w:szCs w:val="20"/>
          <w:lang w:eastAsia="es-EC"/>
        </w:rPr>
        <w:t>. En este sentido, las estadísticas de edificaciones son un insumo importante para el análisis detallado del sector, permitiendo caracterizar y cuantificar las expectativas de construcción, tanto de edificaciones privadas como de obra pública.</w:t>
      </w:r>
    </w:p>
    <w:p w14:paraId="0221ED33" w14:textId="6BB8B86D" w:rsidR="00534C52" w:rsidRPr="00B37C95"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B37C95">
        <w:rPr>
          <w:rFonts w:ascii="Century Gothic" w:eastAsia="Calibri" w:hAnsi="Century Gothic" w:cs="Times New Roman"/>
          <w:color w:val="6E6E7C"/>
          <w:sz w:val="20"/>
          <w:szCs w:val="20"/>
          <w:lang w:eastAsia="es-EC"/>
        </w:rPr>
        <w:t xml:space="preserve">La ESED es una operación estadística que caracteriza los potenciales proyectos de inversión en edificaciones, a través de la información derivada de los permisos de construcción emitidos por los Gobiernos Autónomos Descentralizados Municipales del país. A través de la ESED se puede tener información relevante para la formulación y seguimiento de políticas públicas, ya que ofrece información del número de edificaciones, viviendas, superficie de construcción y otras variables de interés que permiten monitorear el desarrollo del sector. </w:t>
      </w:r>
    </w:p>
    <w:p w14:paraId="6A956FE0" w14:textId="772919D3" w:rsidR="00534C52" w:rsidRPr="00B37C95" w:rsidRDefault="002D7821" w:rsidP="00534C52">
      <w:pPr>
        <w:spacing w:before="60" w:after="120" w:line="276" w:lineRule="auto"/>
        <w:jc w:val="both"/>
        <w:rPr>
          <w:rFonts w:ascii="Century Gothic" w:eastAsia="Times New Roman" w:hAnsi="Century Gothic" w:cs="Open Sans"/>
          <w:color w:val="6E6E7C"/>
          <w:sz w:val="20"/>
          <w:szCs w:val="20"/>
          <w:shd w:val="clear" w:color="auto" w:fill="FFFFFF"/>
          <w:lang w:eastAsia="es-ES_tradnl"/>
        </w:rPr>
      </w:pPr>
      <w:r>
        <w:rPr>
          <w:rFonts w:ascii="Century Gothic" w:eastAsia="Times New Roman" w:hAnsi="Century Gothic" w:cs="Open Sans"/>
          <w:color w:val="6E6E7C"/>
          <w:sz w:val="20"/>
          <w:szCs w:val="20"/>
          <w:shd w:val="clear" w:color="auto" w:fill="FFFFFF"/>
          <w:lang w:eastAsia="es-ES_tradnl"/>
        </w:rPr>
        <w:t>Por otro lado,</w:t>
      </w:r>
      <w:r w:rsidR="00334C71">
        <w:rPr>
          <w:rFonts w:ascii="Century Gothic" w:eastAsia="Times New Roman" w:hAnsi="Century Gothic" w:cs="Open Sans"/>
          <w:color w:val="6E6E7C"/>
          <w:sz w:val="20"/>
          <w:szCs w:val="20"/>
          <w:shd w:val="clear" w:color="auto" w:fill="FFFFFF"/>
          <w:lang w:eastAsia="es-ES_tradnl"/>
        </w:rPr>
        <w:t xml:space="preserve"> </w:t>
      </w:r>
      <w:r w:rsidR="00334C71" w:rsidRPr="00B37C95">
        <w:rPr>
          <w:rFonts w:ascii="Century Gothic" w:eastAsia="Times New Roman" w:hAnsi="Century Gothic" w:cs="Open Sans"/>
          <w:color w:val="6E6E7C"/>
          <w:sz w:val="20"/>
          <w:szCs w:val="20"/>
          <w:shd w:val="clear" w:color="auto" w:fill="FFFFFF"/>
          <w:lang w:eastAsia="es-ES_tradnl"/>
        </w:rPr>
        <w:t>en el marco del plan de fortalecimiento de la ESED</w:t>
      </w:r>
      <w:r w:rsidR="009769E2">
        <w:rPr>
          <w:rFonts w:ascii="Century Gothic" w:eastAsia="Times New Roman" w:hAnsi="Century Gothic" w:cs="Open Sans"/>
          <w:color w:val="6E6E7C"/>
          <w:sz w:val="20"/>
          <w:szCs w:val="20"/>
          <w:shd w:val="clear" w:color="auto" w:fill="FFFFFF"/>
          <w:lang w:eastAsia="es-ES_tradnl"/>
        </w:rPr>
        <w:t>, se construy</w:t>
      </w:r>
      <w:r w:rsidR="006A70FF">
        <w:rPr>
          <w:rFonts w:ascii="Century Gothic" w:eastAsia="Times New Roman" w:hAnsi="Century Gothic" w:cs="Open Sans"/>
          <w:color w:val="6E6E7C"/>
          <w:sz w:val="20"/>
          <w:szCs w:val="20"/>
          <w:shd w:val="clear" w:color="auto" w:fill="FFFFFF"/>
          <w:lang w:eastAsia="es-ES_tradnl"/>
        </w:rPr>
        <w:t>ó</w:t>
      </w:r>
      <w:r w:rsidR="00534C52" w:rsidRPr="00B37C95">
        <w:rPr>
          <w:rFonts w:ascii="Century Gothic" w:eastAsia="Times New Roman" w:hAnsi="Century Gothic" w:cs="Open Sans"/>
          <w:color w:val="6E6E7C"/>
          <w:sz w:val="20"/>
          <w:szCs w:val="20"/>
          <w:shd w:val="clear" w:color="auto" w:fill="FFFFFF"/>
          <w:lang w:eastAsia="es-ES_tradnl"/>
        </w:rPr>
        <w:t xml:space="preserve"> esta</w:t>
      </w:r>
      <w:r w:rsidR="00334C71">
        <w:rPr>
          <w:rFonts w:ascii="Century Gothic" w:eastAsia="Times New Roman" w:hAnsi="Century Gothic" w:cs="Open Sans"/>
          <w:color w:val="6E6E7C"/>
          <w:sz w:val="20"/>
          <w:szCs w:val="20"/>
          <w:shd w:val="clear" w:color="auto" w:fill="FFFFFF"/>
          <w:lang w:eastAsia="es-ES_tradnl"/>
        </w:rPr>
        <w:t>dísticas trimestrales</w:t>
      </w:r>
      <w:r w:rsidR="00534C52" w:rsidRPr="00B37C95">
        <w:rPr>
          <w:rFonts w:ascii="Century Gothic" w:eastAsia="Times New Roman" w:hAnsi="Century Gothic" w:cs="Open Sans"/>
          <w:color w:val="6E6E7C"/>
          <w:sz w:val="20"/>
          <w:szCs w:val="20"/>
          <w:shd w:val="clear" w:color="auto" w:fill="FFFFFF"/>
          <w:lang w:eastAsia="es-ES_tradnl"/>
        </w:rPr>
        <w:t>,</w:t>
      </w:r>
      <w:r w:rsidR="006A70FF">
        <w:rPr>
          <w:rFonts w:ascii="Century Gothic" w:eastAsia="Times New Roman" w:hAnsi="Century Gothic" w:cs="Open Sans"/>
          <w:color w:val="6E6E7C"/>
          <w:sz w:val="20"/>
          <w:szCs w:val="20"/>
          <w:shd w:val="clear" w:color="auto" w:fill="FFFFFF"/>
          <w:lang w:eastAsia="es-ES_tradnl"/>
        </w:rPr>
        <w:t xml:space="preserve"> donde se seleccionaron</w:t>
      </w:r>
      <w:r w:rsidR="00534C52" w:rsidRPr="00B37C95">
        <w:rPr>
          <w:rFonts w:ascii="Century Gothic" w:eastAsia="Times New Roman" w:hAnsi="Century Gothic" w:cs="Open Sans"/>
          <w:color w:val="6E6E7C"/>
          <w:sz w:val="20"/>
          <w:szCs w:val="20"/>
          <w:shd w:val="clear" w:color="auto" w:fill="FFFFFF"/>
          <w:lang w:eastAsia="es-ES_tradnl"/>
        </w:rPr>
        <w:t xml:space="preserve"> </w:t>
      </w:r>
      <w:r w:rsidR="006A70FF">
        <w:rPr>
          <w:rFonts w:ascii="Century Gothic" w:eastAsia="Times New Roman" w:hAnsi="Century Gothic" w:cs="Open Sans"/>
          <w:color w:val="6E6E7C"/>
          <w:sz w:val="20"/>
          <w:szCs w:val="20"/>
          <w:shd w:val="clear" w:color="auto" w:fill="FFFFFF"/>
          <w:lang w:eastAsia="es-ES_tradnl"/>
        </w:rPr>
        <w:t xml:space="preserve">a </w:t>
      </w:r>
      <w:r w:rsidR="00534C52" w:rsidRPr="00B37C95">
        <w:rPr>
          <w:rFonts w:ascii="Century Gothic" w:eastAsia="Times New Roman" w:hAnsi="Century Gothic" w:cs="Open Sans"/>
          <w:color w:val="6E6E7C"/>
          <w:sz w:val="20"/>
          <w:szCs w:val="20"/>
          <w:shd w:val="clear" w:color="auto" w:fill="FFFFFF"/>
          <w:lang w:eastAsia="es-ES_tradnl"/>
        </w:rPr>
        <w:t>15 GAD municipales, los factores determinados para la selección de la cobertura trimestral fueron: el análisis poblacional; ciudades de levantamiento de otras operaciones estadísticas; número de permisos de construcción; número de viviendas a construir y disponibilidad de sistemas propios de captación de información.</w:t>
      </w:r>
    </w:p>
    <w:p w14:paraId="177F6496" w14:textId="77777777" w:rsidR="006A70FF"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B37C95">
        <w:rPr>
          <w:rFonts w:ascii="Century Gothic" w:eastAsia="Calibri" w:hAnsi="Century Gothic" w:cs="Times New Roman"/>
          <w:color w:val="6E6E7C"/>
          <w:sz w:val="20"/>
          <w:szCs w:val="20"/>
          <w:lang w:eastAsia="es-EC"/>
        </w:rPr>
        <w:t>El presente documento tiene como objetivo proporcionar a los usuarios un instrumento que describe la metodología y procesos, que enmarcados en el Modelo de Producción Estadística (MPE) del INEC permiten generar y presentar los resultados de la ESED, la cual se ejecuta anualmente</w:t>
      </w:r>
      <w:r w:rsidR="006A70FF">
        <w:rPr>
          <w:rFonts w:ascii="Century Gothic" w:eastAsia="Calibri" w:hAnsi="Century Gothic" w:cs="Times New Roman"/>
          <w:color w:val="6E6E7C"/>
          <w:sz w:val="20"/>
          <w:szCs w:val="20"/>
          <w:lang w:eastAsia="es-EC"/>
        </w:rPr>
        <w:t xml:space="preserve"> y trimestralmente</w:t>
      </w:r>
      <w:r w:rsidRPr="00B37C95">
        <w:rPr>
          <w:rFonts w:ascii="Century Gothic" w:eastAsia="Calibri" w:hAnsi="Century Gothic" w:cs="Times New Roman"/>
          <w:color w:val="6E6E7C"/>
          <w:sz w:val="20"/>
          <w:szCs w:val="20"/>
          <w:lang w:eastAsia="es-EC"/>
        </w:rPr>
        <w:t xml:space="preserve">. </w:t>
      </w:r>
    </w:p>
    <w:p w14:paraId="01F1E6FB" w14:textId="0D429AFF" w:rsidR="00534C52" w:rsidRPr="00B37C95" w:rsidRDefault="00534C52" w:rsidP="00534C52">
      <w:pPr>
        <w:spacing w:before="60" w:after="120" w:line="276" w:lineRule="auto"/>
        <w:jc w:val="both"/>
        <w:rPr>
          <w:rFonts w:ascii="Century Gothic" w:eastAsia="Calibri" w:hAnsi="Century Gothic" w:cs="Times New Roman"/>
          <w:color w:val="6E6E7C"/>
          <w:sz w:val="20"/>
          <w:szCs w:val="20"/>
          <w:u w:val="single"/>
          <w:lang w:eastAsia="es-EC"/>
        </w:rPr>
      </w:pPr>
      <w:r w:rsidRPr="00B37C95">
        <w:rPr>
          <w:rFonts w:ascii="Century Gothic" w:eastAsia="Calibri" w:hAnsi="Century Gothic" w:cs="Times New Roman"/>
          <w:color w:val="6E6E7C"/>
          <w:sz w:val="20"/>
          <w:szCs w:val="20"/>
          <w:lang w:eastAsia="es-EC"/>
        </w:rPr>
        <w:t>Inicialmente, se muestra una descripción de la historia de la operación estadística a través de sus antecedentes, posteriormente se detallan los procesos de producción estadística desde la planificación hasta su evaluación. Se abordan aspectos metodológicos tales como: el diseño, considerando los objetivos propuestos, alcance de la investigación, base conceptual, entre otros. Finalmente, se establecen elementos operativos como: actividades preparatorias, recolección, crítica - codificación, procesamiento, análisis y difusión.</w:t>
      </w:r>
    </w:p>
    <w:p w14:paraId="3836E64E" w14:textId="77777777" w:rsidR="00534C52" w:rsidRPr="00534C52" w:rsidRDefault="00534C52" w:rsidP="00534C52">
      <w:pPr>
        <w:spacing w:before="60" w:after="120"/>
        <w:jc w:val="both"/>
        <w:rPr>
          <w:rFonts w:ascii="Century Gothic" w:eastAsia="Calibri" w:hAnsi="Century Gothic" w:cs="Arial"/>
          <w:color w:val="6E6E7C"/>
          <w:sz w:val="21"/>
          <w:szCs w:val="21"/>
          <w:lang w:eastAsia="es-EC"/>
        </w:rPr>
      </w:pPr>
    </w:p>
    <w:p w14:paraId="36CC8D49" w14:textId="5D8BBE49" w:rsidR="00534C52" w:rsidRPr="00645F3C" w:rsidRDefault="00534C52" w:rsidP="00E35B05">
      <w:pPr>
        <w:keepNext/>
        <w:keepLines/>
        <w:spacing w:before="480" w:after="120" w:line="276" w:lineRule="auto"/>
        <w:ind w:left="360" w:hanging="360"/>
        <w:jc w:val="both"/>
        <w:outlineLvl w:val="0"/>
        <w:rPr>
          <w:rFonts w:ascii="Century Gothic" w:eastAsia="Calibri" w:hAnsi="Century Gothic" w:cs="Times New Roman"/>
          <w:b/>
          <w:bCs/>
          <w:color w:val="0094B4"/>
          <w:sz w:val="32"/>
          <w:szCs w:val="44"/>
        </w:rPr>
      </w:pPr>
      <w:bookmarkStart w:id="6" w:name="_Toc412998100"/>
      <w:bookmarkStart w:id="7" w:name="_Toc50723209"/>
      <w:bookmarkStart w:id="8" w:name="_Toc134788795"/>
      <w:r w:rsidRPr="00645F3C">
        <w:rPr>
          <w:rFonts w:ascii="Century Gothic" w:eastAsia="Calibri" w:hAnsi="Century Gothic" w:cs="Times New Roman"/>
          <w:b/>
          <w:bCs/>
          <w:color w:val="0094B4"/>
          <w:sz w:val="32"/>
          <w:szCs w:val="44"/>
        </w:rPr>
        <w:lastRenderedPageBreak/>
        <w:t>Antecedentes</w:t>
      </w:r>
      <w:bookmarkEnd w:id="6"/>
      <w:bookmarkEnd w:id="7"/>
      <w:bookmarkEnd w:id="8"/>
    </w:p>
    <w:p w14:paraId="6054EB15"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El Primer Censo de Construcción realizado en 1966, se desarrolló por la necesidad del Gobierno del Ecuador de planear una adecuada política de desarrollo mediante la recopilación de información básica, actualizada y completa. La unidad de análisis fue la empresa que se dedicaba directamente o bajo subcontrato a la construcción en una o más edificaciones.</w:t>
      </w:r>
    </w:p>
    <w:p w14:paraId="34CB5BFF"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En el año 1967, se empieza a recopilar información sobre permisos de construcción publicada bajo el nombre “Estadísticas de Permisos de Construcción”, anuario que fue elaborado en base a la información recabada por los diferentes municipios del país.</w:t>
      </w:r>
    </w:p>
    <w:p w14:paraId="78951788"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 xml:space="preserve">En el año 1976, se genera formalmente en el INEC, Las Estadísticas de Edificaciones (Permisos de construcción), a través de los municipios en las capitanías de provincia y cabeceras cantonales. Desde ese año Las Estadísticas de Edificaciones ha proporcionado información estadística del potencial ritmo de crecimiento de la construcción y de la inversión sectorial; generando reportes del número de viviendas proyectadas, superficies de terreno y construcción; número de cuartos, dormitorios y pisos; materiales predominantes utilizados en la construcción, fuente de financiamiento, valor de la edificación y del metro cuadrado, entre otros. </w:t>
      </w:r>
    </w:p>
    <w:p w14:paraId="0AB4AAB4"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En el año 2015, el Ministerio de Desarrollo Urbano y Vivienda (MIDUVI), uno de los principales usuarios de la operación estadística, apoya al INEC en las supervisiones de la Encuesta de Edificaciones, a fin de conocer las necesidades de la encuesta y su proceso de recolección de la información.</w:t>
      </w:r>
    </w:p>
    <w:p w14:paraId="50057D40"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Durante el año 2019, el INEC a través de la Dirección de Estadísticas Económicas desarrolló la Comisión Especial de Estadística de Cuentas Económicas y Productivas – Encuesta de Edificaciones (ENED), con el fin de identificar necesidades de los usuarios de la información en función del instrumento de recolección, en el marco del fortalecimiento de la ENED.</w:t>
      </w:r>
    </w:p>
    <w:p w14:paraId="7DA2F37C"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En el año 2020 se actualizó el formulario de recolección en función de las necesidades identificadas como resultados de la Comisión Técnica realizada en el año 2019.</w:t>
      </w:r>
    </w:p>
    <w:p w14:paraId="6F63EA2F" w14:textId="18F3FB12"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Así, durante el 2021 se mantuvo las preguntas del formulario del año 2020 y el nombre de la operación estadística pasa a denominarse “Estadísticas de Edificaciones” (ESED),  este cambio metodológico considera la captación de la información mediante el formulario físico y por otro lado la implementación de captación de registros administrativos de permisos de construcción en</w:t>
      </w:r>
      <w:r w:rsidR="006A70FF">
        <w:rPr>
          <w:rFonts w:ascii="Century Gothic" w:eastAsia="Calibri" w:hAnsi="Century Gothic" w:cs="Times New Roman"/>
          <w:color w:val="6E6E7C"/>
          <w:sz w:val="18"/>
          <w:szCs w:val="18"/>
          <w:lang w:eastAsia="es-EC"/>
        </w:rPr>
        <w:t xml:space="preserve"> aquellos municipios que cuentan </w:t>
      </w:r>
      <w:r w:rsidRPr="00534C52">
        <w:rPr>
          <w:rFonts w:ascii="Century Gothic" w:eastAsia="Calibri" w:hAnsi="Century Gothic" w:cs="Times New Roman"/>
          <w:color w:val="6E6E7C"/>
          <w:sz w:val="18"/>
          <w:szCs w:val="18"/>
          <w:lang w:eastAsia="es-EC"/>
        </w:rPr>
        <w:t>con sistemas propios.</w:t>
      </w:r>
    </w:p>
    <w:p w14:paraId="671BFCF1"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En el año 2022, se reestructura el formulario, con la retroalimentación de las instituciones tales como: Cámara de la industria de la Construcción (CAMICON), Ministerio de Desarrollo Urbano y Vivienda (MIDUVI), y Asociación de Municipalidades del Ecuador (AME).</w:t>
      </w:r>
    </w:p>
    <w:p w14:paraId="37C38ABC"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 xml:space="preserve">Adicional, se realiza la primera publicación de resultados con periodicidad trimestral, en la que la cobertura geográfica comprende a 15 GAD  municipales seleccionados: Quito, Daule, Guayaquil, Ambato, Cuenca, Ibarra, Loja, Riobamba, Santo Domingo, Portoviejo, </w:t>
      </w:r>
      <w:proofErr w:type="spellStart"/>
      <w:r w:rsidRPr="00534C52">
        <w:rPr>
          <w:rFonts w:ascii="Century Gothic" w:eastAsia="Calibri" w:hAnsi="Century Gothic" w:cs="Times New Roman"/>
          <w:color w:val="6E6E7C"/>
          <w:sz w:val="18"/>
          <w:szCs w:val="18"/>
          <w:lang w:eastAsia="es-EC"/>
        </w:rPr>
        <w:t>Samborondón</w:t>
      </w:r>
      <w:proofErr w:type="spellEnd"/>
      <w:r w:rsidRPr="00534C52">
        <w:rPr>
          <w:rFonts w:ascii="Century Gothic" w:eastAsia="Calibri" w:hAnsi="Century Gothic" w:cs="Times New Roman"/>
          <w:color w:val="6E6E7C"/>
          <w:sz w:val="18"/>
          <w:szCs w:val="18"/>
          <w:lang w:eastAsia="es-EC"/>
        </w:rPr>
        <w:t>, Manta, Machala, Durán y La Libertad.</w:t>
      </w:r>
    </w:p>
    <w:p w14:paraId="63AE1853"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r w:rsidRPr="00534C52">
        <w:rPr>
          <w:rFonts w:ascii="Century Gothic" w:eastAsia="Calibri" w:hAnsi="Century Gothic" w:cs="Times New Roman"/>
          <w:color w:val="6E6E7C"/>
          <w:sz w:val="18"/>
          <w:szCs w:val="18"/>
          <w:lang w:eastAsia="es-EC"/>
        </w:rPr>
        <w:t>La ejecución de este cambio fue planificado dentro del proyecto “INNOVACIÓN DE LA PRODUCCIÓN DE ESTADÍSTICAS ECONÓMICAS - INNOVA_EC 2022”  a través del componente C4: Fortalecer la construcción de estadísticas de edificaciones, en base a registros administrativos de los GAD municipales.</w:t>
      </w:r>
    </w:p>
    <w:p w14:paraId="28E813AD"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18"/>
          <w:lang w:eastAsia="es-EC"/>
        </w:rPr>
      </w:pPr>
    </w:p>
    <w:p w14:paraId="6A47A06C" w14:textId="77777777" w:rsidR="00534C52" w:rsidRPr="00534C52" w:rsidRDefault="00534C52" w:rsidP="00534C52">
      <w:pPr>
        <w:spacing w:before="60" w:after="120" w:line="276" w:lineRule="auto"/>
        <w:jc w:val="both"/>
        <w:rPr>
          <w:rFonts w:ascii="Century Gothic" w:eastAsia="Calibri" w:hAnsi="Century Gothic" w:cs="Arial"/>
          <w:color w:val="6E6E7C"/>
          <w:sz w:val="21"/>
          <w:szCs w:val="21"/>
          <w:lang w:eastAsia="es-EC"/>
        </w:rPr>
      </w:pPr>
      <w:bookmarkStart w:id="9" w:name="_Toc381774255"/>
      <w:bookmarkStart w:id="10" w:name="_Toc382901671"/>
      <w:bookmarkStart w:id="11" w:name="_Toc412998101"/>
    </w:p>
    <w:p w14:paraId="58E24180" w14:textId="77777777" w:rsidR="00534C52" w:rsidRPr="00534C52" w:rsidRDefault="00534C52" w:rsidP="00534C52">
      <w:pPr>
        <w:spacing w:before="60" w:after="120" w:line="276" w:lineRule="auto"/>
        <w:jc w:val="both"/>
        <w:rPr>
          <w:rFonts w:ascii="Century Gothic" w:eastAsia="Calibri" w:hAnsi="Century Gothic" w:cs="Arial"/>
          <w:color w:val="6E6E7C"/>
          <w:sz w:val="21"/>
          <w:szCs w:val="21"/>
          <w:lang w:eastAsia="es-EC"/>
        </w:rPr>
      </w:pPr>
    </w:p>
    <w:p w14:paraId="7AF7A569" w14:textId="77777777" w:rsidR="00534C52" w:rsidRPr="00534C52" w:rsidRDefault="00534C52" w:rsidP="00534C52">
      <w:pPr>
        <w:spacing w:before="60" w:after="120" w:line="276" w:lineRule="auto"/>
        <w:jc w:val="both"/>
        <w:rPr>
          <w:rFonts w:ascii="Century Gothic" w:eastAsia="Calibri" w:hAnsi="Century Gothic" w:cs="Arial"/>
          <w:color w:val="6E6E7C"/>
          <w:sz w:val="21"/>
          <w:szCs w:val="21"/>
          <w:lang w:eastAsia="es-EC"/>
        </w:rPr>
      </w:pPr>
    </w:p>
    <w:p w14:paraId="0991AC27" w14:textId="77777777" w:rsidR="00534C52" w:rsidRPr="00534C52" w:rsidRDefault="00534C52" w:rsidP="00534C52">
      <w:pPr>
        <w:spacing w:before="60" w:after="120" w:line="276" w:lineRule="auto"/>
        <w:jc w:val="both"/>
        <w:rPr>
          <w:rFonts w:ascii="Century Gothic" w:eastAsia="Calibri" w:hAnsi="Century Gothic" w:cs="Arial"/>
          <w:color w:val="6E6E7C"/>
          <w:sz w:val="21"/>
          <w:szCs w:val="21"/>
          <w:lang w:eastAsia="es-EC"/>
        </w:rPr>
      </w:pPr>
    </w:p>
    <w:p w14:paraId="34860326" w14:textId="77777777" w:rsidR="00534C52" w:rsidRPr="00730802" w:rsidRDefault="00534C52" w:rsidP="00534C52">
      <w:pPr>
        <w:spacing w:before="60" w:after="120" w:line="276" w:lineRule="auto"/>
        <w:jc w:val="center"/>
        <w:rPr>
          <w:rFonts w:ascii="Century Gothic" w:eastAsia="Calibri" w:hAnsi="Century Gothic" w:cs="Times New Roman"/>
          <w:b/>
          <w:color w:val="0094B4"/>
          <w:sz w:val="28"/>
          <w:szCs w:val="28"/>
        </w:rPr>
      </w:pPr>
      <w:bookmarkStart w:id="12" w:name="_Toc50723210"/>
      <w:r w:rsidRPr="00730802">
        <w:rPr>
          <w:rFonts w:ascii="Century Gothic" w:eastAsia="Calibri" w:hAnsi="Century Gothic" w:cs="Times New Roman"/>
          <w:b/>
          <w:color w:val="0094B4"/>
          <w:sz w:val="28"/>
          <w:szCs w:val="28"/>
        </w:rPr>
        <w:lastRenderedPageBreak/>
        <w:t>DESCRIPCIÓN DEL PROCESO DE PRODUCCIÓN DE LAS ESTADÍSTICAS DE EDIFICACIONES - ESED</w:t>
      </w:r>
      <w:bookmarkEnd w:id="12"/>
    </w:p>
    <w:p w14:paraId="14339E60"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Times New Roman"/>
          <w:b/>
          <w:bCs/>
          <w:color w:val="0094B4"/>
          <w:sz w:val="28"/>
          <w:szCs w:val="28"/>
          <w:lang w:eastAsia="es-EC"/>
        </w:rPr>
      </w:pPr>
      <w:bookmarkStart w:id="13" w:name="_Toc50723211"/>
      <w:bookmarkStart w:id="14" w:name="_Toc134788796"/>
      <w:r w:rsidRPr="00730802">
        <w:rPr>
          <w:rFonts w:ascii="Century Gothic" w:eastAsia="Times New Roman" w:hAnsi="Century Gothic" w:cs="Times New Roman"/>
          <w:b/>
          <w:bCs/>
          <w:color w:val="0094B4"/>
          <w:sz w:val="28"/>
          <w:szCs w:val="28"/>
        </w:rPr>
        <w:t>1. PLANIFICACIÓN</w:t>
      </w:r>
      <w:bookmarkEnd w:id="9"/>
      <w:bookmarkEnd w:id="10"/>
      <w:bookmarkEnd w:id="11"/>
      <w:bookmarkEnd w:id="13"/>
      <w:bookmarkEnd w:id="14"/>
    </w:p>
    <w:p w14:paraId="1B4F8CFD" w14:textId="77777777" w:rsidR="00534C52" w:rsidRPr="00B22DEE"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B22DEE">
        <w:rPr>
          <w:rFonts w:ascii="Century Gothic" w:eastAsia="Calibri" w:hAnsi="Century Gothic" w:cs="Times New Roman"/>
          <w:color w:val="6E6E7C"/>
          <w:sz w:val="20"/>
          <w:szCs w:val="22"/>
          <w:lang w:eastAsia="es-EC"/>
        </w:rPr>
        <w:t>En la fase de planificación se detallan los procedimientos y métodos utilizados para identificar las necesidades de información estadística, puntualización de los objetivos, delimitación, conceptos, metodología y los instrumentos de planificación como: el Programa Nacional de Estadística, el Plan Nacional de Desarrollo (PND), entre otros, utilizados para verificar y contrastar la disponibilidad de información.</w:t>
      </w:r>
    </w:p>
    <w:p w14:paraId="55E07DA8"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15" w:name="_Toc412998102"/>
      <w:bookmarkStart w:id="16" w:name="_Toc50723212"/>
      <w:bookmarkStart w:id="17" w:name="_Toc381774256"/>
      <w:bookmarkStart w:id="18" w:name="_Toc382901672"/>
      <w:bookmarkStart w:id="19" w:name="_Toc134788797"/>
      <w:r w:rsidRPr="00730802">
        <w:rPr>
          <w:rFonts w:ascii="Century Gothic" w:eastAsia="Times New Roman" w:hAnsi="Century Gothic" w:cs="Times New Roman"/>
          <w:b/>
          <w:bCs/>
          <w:color w:val="1F3864" w:themeColor="accent1" w:themeShade="80"/>
          <w:sz w:val="22"/>
          <w:szCs w:val="26"/>
          <w:lang w:eastAsia="es-EC"/>
        </w:rPr>
        <w:t>1.1. Identificación de necesidades de información</w:t>
      </w:r>
      <w:bookmarkEnd w:id="15"/>
      <w:bookmarkEnd w:id="16"/>
      <w:bookmarkEnd w:id="19"/>
    </w:p>
    <w:p w14:paraId="20417544" w14:textId="77777777" w:rsidR="00534C52" w:rsidRPr="00B22DEE" w:rsidRDefault="00534C52" w:rsidP="00534C52">
      <w:pPr>
        <w:spacing w:before="60" w:after="120" w:line="276" w:lineRule="auto"/>
        <w:jc w:val="both"/>
        <w:rPr>
          <w:rFonts w:ascii="Century Gothic" w:eastAsia="Calibri" w:hAnsi="Century Gothic" w:cs="Times New Roman"/>
          <w:color w:val="6E6E7C"/>
          <w:sz w:val="20"/>
          <w:szCs w:val="22"/>
          <w:lang w:eastAsia="es-EC"/>
        </w:rPr>
      </w:pPr>
      <w:bookmarkStart w:id="20" w:name="_Toc412998103"/>
      <w:r w:rsidRPr="00B22DEE">
        <w:rPr>
          <w:rFonts w:ascii="Century Gothic" w:eastAsia="Calibri" w:hAnsi="Century Gothic" w:cs="Times New Roman"/>
          <w:color w:val="6E6E7C"/>
          <w:sz w:val="20"/>
          <w:szCs w:val="22"/>
          <w:lang w:eastAsia="es-EC"/>
        </w:rPr>
        <w:t xml:space="preserve">La necesidad de contar con información actualizada y oportuna sobre estadísticas de edificaciones insta al INEC, como ente rector del Sistema Estadístico Nacional, a planificar y ejecutar anualmente el levantamiento de la ESED, y proporcionar información estadística actualizada del ritmo de crecimiento de los potenciales proyectos inmobiliarios a construirse, sean: viviendas, locales comerciales e industriales, edificios administrativos, clínicas, entre otros. </w:t>
      </w:r>
    </w:p>
    <w:p w14:paraId="4EFBCE17" w14:textId="247B86D5"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r w:rsidRPr="00B22DEE">
        <w:rPr>
          <w:rFonts w:ascii="Century Gothic" w:eastAsia="Calibri" w:hAnsi="Century Gothic" w:cs="Times New Roman"/>
          <w:color w:val="6E6E7C"/>
          <w:sz w:val="20"/>
          <w:szCs w:val="22"/>
          <w:lang w:eastAsia="es-EC"/>
        </w:rPr>
        <w:t>La ESED forma parte de las operaciones del Programa Nacional de Estadística 2021-2025 y contribuye a la planificación nacional y agendas de desarrollo. A continuación, en la Tabla 1 se detalla el objetivo al cual la ESED se alinea con el “Plan Nacional de Desarrollo 2021-2025” y en la Tabla 2 su contribución a los Objetivos de Desarrollo Sostenible (ODS):</w:t>
      </w:r>
      <w:r w:rsidRPr="00B22DEE">
        <w:rPr>
          <w:rFonts w:ascii="Century Gothic" w:eastAsia="Calibri" w:hAnsi="Century Gothic" w:cs="Times New Roman"/>
          <w:color w:val="6E6E7C"/>
          <w:sz w:val="20"/>
          <w:szCs w:val="22"/>
          <w:lang w:eastAsia="es-EC"/>
        </w:rPr>
        <w:tab/>
      </w:r>
    </w:p>
    <w:p w14:paraId="2D1E318E" w14:textId="77777777" w:rsidR="00534C52" w:rsidRPr="00534C52" w:rsidRDefault="00534C52" w:rsidP="00534C52">
      <w:pPr>
        <w:keepNext/>
        <w:spacing w:before="60" w:after="120"/>
        <w:jc w:val="both"/>
        <w:rPr>
          <w:rFonts w:ascii="Century Gothic" w:eastAsia="Times New Roman" w:hAnsi="Century Gothic" w:cs="Arial"/>
          <w:bCs/>
          <w:color w:val="6E6E7C"/>
          <w:sz w:val="18"/>
          <w:szCs w:val="20"/>
          <w:lang w:eastAsia="es-EC"/>
        </w:rPr>
      </w:pPr>
      <w:bookmarkStart w:id="21" w:name="_Toc7095963"/>
      <w:bookmarkStart w:id="22" w:name="_Toc134793987"/>
      <w:r w:rsidRPr="00534C52">
        <w:rPr>
          <w:rFonts w:ascii="Century Gothic" w:eastAsia="Times New Roman" w:hAnsi="Century Gothic" w:cs="Arial"/>
          <w:b/>
          <w:bCs/>
          <w:color w:val="6E6E7C"/>
          <w:sz w:val="18"/>
          <w:szCs w:val="20"/>
          <w:lang w:eastAsia="es-EC"/>
        </w:rPr>
        <w:t xml:space="preserve">Tabla </w:t>
      </w:r>
      <w:r w:rsidRPr="00534C52">
        <w:rPr>
          <w:rFonts w:ascii="Century Gothic" w:eastAsia="Times New Roman" w:hAnsi="Century Gothic" w:cs="Arial"/>
          <w:b/>
          <w:bCs/>
          <w:color w:val="6E6E7C"/>
          <w:sz w:val="18"/>
          <w:szCs w:val="20"/>
          <w:lang w:eastAsia="es-EC"/>
        </w:rPr>
        <w:fldChar w:fldCharType="begin"/>
      </w:r>
      <w:r w:rsidRPr="00534C52">
        <w:rPr>
          <w:rFonts w:ascii="Century Gothic" w:eastAsia="Times New Roman" w:hAnsi="Century Gothic" w:cs="Arial"/>
          <w:b/>
          <w:bCs/>
          <w:color w:val="6E6E7C"/>
          <w:sz w:val="18"/>
          <w:szCs w:val="20"/>
          <w:lang w:eastAsia="es-EC"/>
        </w:rPr>
        <w:instrText xml:space="preserve"> SEQ Tabla \* ARABIC </w:instrText>
      </w:r>
      <w:r w:rsidRPr="00534C52">
        <w:rPr>
          <w:rFonts w:ascii="Century Gothic" w:eastAsia="Times New Roman" w:hAnsi="Century Gothic" w:cs="Arial"/>
          <w:b/>
          <w:bCs/>
          <w:color w:val="6E6E7C"/>
          <w:sz w:val="18"/>
          <w:szCs w:val="20"/>
          <w:lang w:eastAsia="es-EC"/>
        </w:rPr>
        <w:fldChar w:fldCharType="separate"/>
      </w:r>
      <w:r w:rsidR="00E10620">
        <w:rPr>
          <w:rFonts w:ascii="Century Gothic" w:eastAsia="Times New Roman" w:hAnsi="Century Gothic" w:cs="Arial"/>
          <w:b/>
          <w:bCs/>
          <w:noProof/>
          <w:color w:val="6E6E7C"/>
          <w:sz w:val="18"/>
          <w:szCs w:val="20"/>
          <w:lang w:eastAsia="es-EC"/>
        </w:rPr>
        <w:t>1</w:t>
      </w:r>
      <w:r w:rsidRPr="00534C52">
        <w:rPr>
          <w:rFonts w:ascii="Century Gothic" w:eastAsia="Times New Roman" w:hAnsi="Century Gothic" w:cs="Arial"/>
          <w:b/>
          <w:bCs/>
          <w:color w:val="6E6E7C"/>
          <w:sz w:val="18"/>
          <w:szCs w:val="20"/>
          <w:lang w:eastAsia="es-EC"/>
        </w:rPr>
        <w:fldChar w:fldCharType="end"/>
      </w:r>
      <w:r w:rsidRPr="00534C52">
        <w:rPr>
          <w:rFonts w:ascii="Century Gothic" w:eastAsia="Times New Roman" w:hAnsi="Century Gothic" w:cs="Arial"/>
          <w:b/>
          <w:bCs/>
          <w:color w:val="6E6E7C"/>
          <w:sz w:val="18"/>
          <w:szCs w:val="20"/>
          <w:lang w:eastAsia="es-EC"/>
        </w:rPr>
        <w:t>.</w:t>
      </w:r>
      <w:r w:rsidRPr="00534C52">
        <w:rPr>
          <w:rFonts w:ascii="Century Gothic" w:eastAsia="Times New Roman" w:hAnsi="Century Gothic" w:cs="Arial"/>
          <w:bCs/>
          <w:color w:val="6E6E7C"/>
          <w:sz w:val="18"/>
          <w:szCs w:val="20"/>
          <w:lang w:eastAsia="es-EC"/>
        </w:rPr>
        <w:t xml:space="preserve"> Contribución o alineación de la ESED al P</w:t>
      </w:r>
      <w:bookmarkEnd w:id="21"/>
      <w:r w:rsidRPr="00534C52">
        <w:rPr>
          <w:rFonts w:ascii="Century Gothic" w:eastAsia="Times New Roman" w:hAnsi="Century Gothic" w:cs="Arial"/>
          <w:bCs/>
          <w:color w:val="6E6E7C"/>
          <w:sz w:val="18"/>
          <w:szCs w:val="20"/>
          <w:lang w:eastAsia="es-EC"/>
        </w:rPr>
        <w:t>lan Nacional del Desarrollo (PND)</w:t>
      </w:r>
      <w:bookmarkEnd w:id="22"/>
    </w:p>
    <w:tbl>
      <w:tblPr>
        <w:tblStyle w:val="Cuadrculadetablaclara11"/>
        <w:tblW w:w="8553" w:type="dxa"/>
        <w:tblLook w:val="04A0" w:firstRow="1" w:lastRow="0" w:firstColumn="1" w:lastColumn="0" w:noHBand="0" w:noVBand="1"/>
      </w:tblPr>
      <w:tblGrid>
        <w:gridCol w:w="2508"/>
        <w:gridCol w:w="2809"/>
        <w:gridCol w:w="3236"/>
      </w:tblGrid>
      <w:tr w:rsidR="00B22DEE" w:rsidRPr="00B22DEE" w14:paraId="0CF9EC76" w14:textId="77777777" w:rsidTr="00B22DEE">
        <w:trPr>
          <w:trHeight w:val="187"/>
        </w:trPr>
        <w:tc>
          <w:tcPr>
            <w:tcW w:w="8553" w:type="dxa"/>
            <w:gridSpan w:val="3"/>
            <w:shd w:val="clear" w:color="auto" w:fill="D9D9D9"/>
            <w:hideMark/>
          </w:tcPr>
          <w:p w14:paraId="7E8344F8" w14:textId="77777777" w:rsidR="00B22DEE" w:rsidRPr="00B22DEE" w:rsidRDefault="00B22DEE" w:rsidP="005562E5">
            <w:pPr>
              <w:jc w:val="center"/>
              <w:rPr>
                <w:rFonts w:ascii="Century Gothic" w:eastAsia="Times New Roman" w:hAnsi="Century Gothic" w:cs="Calibri"/>
                <w:b/>
                <w:bCs/>
                <w:color w:val="6E6E7C"/>
                <w:sz w:val="18"/>
                <w:szCs w:val="20"/>
                <w:lang w:eastAsia="es-EC"/>
              </w:rPr>
            </w:pPr>
            <w:r w:rsidRPr="00B22DEE">
              <w:rPr>
                <w:rFonts w:ascii="Century Gothic" w:eastAsia="Times New Roman" w:hAnsi="Century Gothic" w:cs="Calibri"/>
                <w:b/>
                <w:bCs/>
                <w:color w:val="6E6E7C"/>
                <w:sz w:val="18"/>
                <w:szCs w:val="20"/>
                <w:lang w:eastAsia="es-EC"/>
              </w:rPr>
              <w:t>Contribución o alineación de la operación estadística al Plan Nacional de Desarrollo</w:t>
            </w:r>
          </w:p>
        </w:tc>
      </w:tr>
      <w:tr w:rsidR="00B22DEE" w:rsidRPr="00B22DEE" w14:paraId="35081F3A" w14:textId="77777777" w:rsidTr="00B22DEE">
        <w:trPr>
          <w:trHeight w:val="417"/>
        </w:trPr>
        <w:tc>
          <w:tcPr>
            <w:tcW w:w="2508" w:type="dxa"/>
            <w:shd w:val="clear" w:color="auto" w:fill="D9D9D9"/>
            <w:hideMark/>
          </w:tcPr>
          <w:p w14:paraId="6AF122D6" w14:textId="77777777" w:rsidR="00B22DEE" w:rsidRPr="00B22DEE" w:rsidRDefault="00B22DEE" w:rsidP="005562E5">
            <w:pPr>
              <w:jc w:val="center"/>
              <w:rPr>
                <w:rFonts w:ascii="Century Gothic" w:eastAsia="Times New Roman" w:hAnsi="Century Gothic" w:cs="Calibri"/>
                <w:b/>
                <w:bCs/>
                <w:color w:val="6E6E7C"/>
                <w:sz w:val="18"/>
                <w:szCs w:val="20"/>
                <w:lang w:eastAsia="es-EC"/>
              </w:rPr>
            </w:pPr>
            <w:r w:rsidRPr="00B22DEE">
              <w:rPr>
                <w:rFonts w:ascii="Century Gothic" w:eastAsia="Times New Roman" w:hAnsi="Century Gothic" w:cs="Calibri"/>
                <w:b/>
                <w:bCs/>
                <w:color w:val="6E6E7C"/>
                <w:sz w:val="18"/>
                <w:szCs w:val="20"/>
                <w:lang w:eastAsia="es-EC"/>
              </w:rPr>
              <w:t>Estrategia del PND</w:t>
            </w:r>
          </w:p>
        </w:tc>
        <w:tc>
          <w:tcPr>
            <w:tcW w:w="2809" w:type="dxa"/>
            <w:shd w:val="clear" w:color="auto" w:fill="D9D9D9"/>
            <w:hideMark/>
          </w:tcPr>
          <w:p w14:paraId="3FD25FE2" w14:textId="77777777" w:rsidR="00B22DEE" w:rsidRPr="00B22DEE" w:rsidRDefault="00B22DEE" w:rsidP="005562E5">
            <w:pPr>
              <w:jc w:val="center"/>
              <w:rPr>
                <w:rFonts w:ascii="Century Gothic" w:eastAsia="Times New Roman" w:hAnsi="Century Gothic" w:cs="Calibri"/>
                <w:b/>
                <w:bCs/>
                <w:color w:val="6E6E7C"/>
                <w:sz w:val="18"/>
                <w:szCs w:val="20"/>
                <w:lang w:eastAsia="es-EC"/>
              </w:rPr>
            </w:pPr>
            <w:r w:rsidRPr="00B22DEE">
              <w:rPr>
                <w:rFonts w:ascii="Century Gothic" w:eastAsia="Times New Roman" w:hAnsi="Century Gothic" w:cs="Calibri"/>
                <w:b/>
                <w:bCs/>
                <w:color w:val="6E6E7C"/>
                <w:sz w:val="18"/>
                <w:szCs w:val="20"/>
                <w:lang w:eastAsia="es-EC"/>
              </w:rPr>
              <w:t>Directrices y lineamientos territoriales</w:t>
            </w:r>
          </w:p>
        </w:tc>
        <w:tc>
          <w:tcPr>
            <w:tcW w:w="3235" w:type="dxa"/>
            <w:shd w:val="clear" w:color="auto" w:fill="D9D9D9"/>
            <w:hideMark/>
          </w:tcPr>
          <w:p w14:paraId="04B52990" w14:textId="77777777" w:rsidR="00B22DEE" w:rsidRPr="00B22DEE" w:rsidRDefault="00B22DEE" w:rsidP="005562E5">
            <w:pPr>
              <w:jc w:val="center"/>
              <w:rPr>
                <w:rFonts w:ascii="Century Gothic" w:eastAsia="Times New Roman" w:hAnsi="Century Gothic" w:cs="Calibri"/>
                <w:b/>
                <w:bCs/>
                <w:color w:val="6E6E7C"/>
                <w:sz w:val="18"/>
                <w:szCs w:val="20"/>
                <w:lang w:eastAsia="es-EC"/>
              </w:rPr>
            </w:pPr>
            <w:r w:rsidRPr="00B22DEE">
              <w:rPr>
                <w:rFonts w:ascii="Century Gothic" w:eastAsia="Times New Roman" w:hAnsi="Century Gothic" w:cs="Calibri"/>
                <w:b/>
                <w:bCs/>
                <w:color w:val="6E6E7C"/>
                <w:sz w:val="18"/>
                <w:szCs w:val="20"/>
                <w:lang w:eastAsia="es-EC"/>
              </w:rPr>
              <w:t>Políticas y lineamientos estratégicos establecidos en el PND</w:t>
            </w:r>
          </w:p>
        </w:tc>
      </w:tr>
      <w:tr w:rsidR="00B22DEE" w:rsidRPr="00B22DEE" w14:paraId="748DDFD2" w14:textId="77777777" w:rsidTr="00B22DEE">
        <w:trPr>
          <w:trHeight w:val="819"/>
        </w:trPr>
        <w:tc>
          <w:tcPr>
            <w:tcW w:w="2508" w:type="dxa"/>
            <w:hideMark/>
          </w:tcPr>
          <w:p w14:paraId="13A2CA77" w14:textId="77777777" w:rsidR="00B22DEE" w:rsidRPr="00B22DEE" w:rsidRDefault="00B22DEE" w:rsidP="005562E5">
            <w:pPr>
              <w:jc w:val="center"/>
              <w:rPr>
                <w:rFonts w:ascii="Century Gothic" w:eastAsia="Times New Roman" w:hAnsi="Century Gothic" w:cs="Calibri"/>
                <w:color w:val="6E6E7C"/>
                <w:sz w:val="18"/>
                <w:szCs w:val="20"/>
                <w:lang w:eastAsia="es-EC"/>
              </w:rPr>
            </w:pPr>
            <w:r w:rsidRPr="00B22DEE">
              <w:rPr>
                <w:rFonts w:ascii="Century Gothic" w:eastAsia="Times New Roman" w:hAnsi="Century Gothic" w:cs="Open Sans"/>
                <w:color w:val="6E6E7C"/>
                <w:sz w:val="18"/>
                <w:szCs w:val="20"/>
                <w:shd w:val="clear" w:color="auto" w:fill="FFFFFF"/>
                <w:lang w:eastAsia="es-ES_tradnl"/>
              </w:rPr>
              <w:t>Estrategia Territorial Nacional</w:t>
            </w:r>
          </w:p>
        </w:tc>
        <w:tc>
          <w:tcPr>
            <w:tcW w:w="2809" w:type="dxa"/>
            <w:hideMark/>
          </w:tcPr>
          <w:p w14:paraId="673DFB43" w14:textId="77777777" w:rsidR="00B22DEE" w:rsidRPr="00B22DEE" w:rsidRDefault="00B22DEE" w:rsidP="005562E5">
            <w:pPr>
              <w:jc w:val="center"/>
              <w:rPr>
                <w:rFonts w:ascii="Calibri" w:eastAsia="Times New Roman" w:hAnsi="Calibri" w:cs="Calibri"/>
                <w:color w:val="6E6E7C"/>
                <w:sz w:val="18"/>
                <w:szCs w:val="20"/>
                <w:lang w:eastAsia="es-EC"/>
              </w:rPr>
            </w:pPr>
            <w:r w:rsidRPr="00B22DEE">
              <w:rPr>
                <w:rFonts w:ascii="Century Gothic" w:eastAsia="Times New Roman" w:hAnsi="Century Gothic" w:cs="Open Sans"/>
                <w:color w:val="6E6E7C"/>
                <w:sz w:val="18"/>
                <w:szCs w:val="20"/>
                <w:shd w:val="clear" w:color="auto" w:fill="FFFFFF"/>
                <w:lang w:eastAsia="es-ES_tradnl"/>
              </w:rPr>
              <w:t>Soporte territorial para la garantía de derechos</w:t>
            </w:r>
          </w:p>
        </w:tc>
        <w:tc>
          <w:tcPr>
            <w:tcW w:w="3235" w:type="dxa"/>
            <w:hideMark/>
          </w:tcPr>
          <w:p w14:paraId="4FDD36D8" w14:textId="77777777" w:rsidR="00B22DEE" w:rsidRPr="00B22DEE" w:rsidRDefault="00B22DEE" w:rsidP="005562E5">
            <w:pPr>
              <w:jc w:val="center"/>
              <w:rPr>
                <w:rFonts w:ascii="Calibri" w:eastAsia="Times New Roman" w:hAnsi="Calibri" w:cs="Calibri"/>
                <w:color w:val="6E6E7C"/>
                <w:sz w:val="18"/>
                <w:szCs w:val="20"/>
                <w:lang w:eastAsia="es-EC"/>
              </w:rPr>
            </w:pPr>
            <w:r w:rsidRPr="00B22DEE">
              <w:rPr>
                <w:rFonts w:ascii="Century Gothic" w:eastAsia="Times New Roman" w:hAnsi="Century Gothic" w:cs="Open Sans"/>
                <w:color w:val="6E6E7C"/>
                <w:sz w:val="18"/>
                <w:szCs w:val="20"/>
                <w:shd w:val="clear" w:color="auto" w:fill="FFFFFF"/>
                <w:lang w:eastAsia="es-ES_tradnl"/>
              </w:rPr>
              <w:t>B. Fortalecimiento de la gestión y uso sostenible del suelo para la mejora del hábitat y las condiciones de vida.</w:t>
            </w:r>
          </w:p>
        </w:tc>
      </w:tr>
    </w:tbl>
    <w:p w14:paraId="6CF0C359" w14:textId="77777777" w:rsidR="00534C52" w:rsidRPr="00534C52" w:rsidRDefault="00534C52" w:rsidP="00534C52">
      <w:pPr>
        <w:spacing w:before="60" w:after="120"/>
        <w:rPr>
          <w:rFonts w:ascii="Century Gothic" w:eastAsia="Times New Roman" w:hAnsi="Century Gothic" w:cs="Arial"/>
          <w:color w:val="6E6E7C"/>
          <w:sz w:val="18"/>
          <w:szCs w:val="16"/>
          <w:lang w:eastAsia="es-EC"/>
        </w:rPr>
      </w:pPr>
      <w:r w:rsidRPr="00534C52">
        <w:rPr>
          <w:rFonts w:ascii="Century Gothic" w:eastAsia="Calibri" w:hAnsi="Century Gothic" w:cs="Times New Roman"/>
          <w:b/>
          <w:bCs/>
          <w:color w:val="6E6E7C"/>
          <w:sz w:val="16"/>
          <w:szCs w:val="14"/>
        </w:rPr>
        <w:t>Fuente:</w:t>
      </w:r>
      <w:r w:rsidRPr="00534C52">
        <w:rPr>
          <w:rFonts w:ascii="Century Gothic" w:eastAsia="Calibri" w:hAnsi="Century Gothic" w:cs="Times New Roman"/>
          <w:bCs/>
          <w:color w:val="6E6E7C"/>
          <w:sz w:val="16"/>
          <w:szCs w:val="14"/>
        </w:rPr>
        <w:t xml:space="preserve"> </w:t>
      </w:r>
      <w:r w:rsidRPr="00534C52">
        <w:rPr>
          <w:rFonts w:ascii="Century Gothic" w:eastAsia="Calibri" w:hAnsi="Century Gothic" w:cs="Times New Roman"/>
          <w:color w:val="6E6E7C"/>
          <w:sz w:val="16"/>
          <w:szCs w:val="14"/>
        </w:rPr>
        <w:t>Plan Nacional de Desarrollo 2021-2025.</w:t>
      </w:r>
    </w:p>
    <w:p w14:paraId="21A1FC17" w14:textId="77777777" w:rsidR="00534C52" w:rsidRPr="00534C52" w:rsidRDefault="00534C52" w:rsidP="00534C52">
      <w:pPr>
        <w:keepNext/>
        <w:spacing w:before="60" w:after="120"/>
        <w:jc w:val="both"/>
        <w:rPr>
          <w:rFonts w:ascii="Century Gothic" w:eastAsia="Times New Roman" w:hAnsi="Century Gothic" w:cs="Arial"/>
          <w:bCs/>
          <w:color w:val="6E6E7C"/>
          <w:sz w:val="18"/>
          <w:szCs w:val="20"/>
          <w:lang w:eastAsia="es-EC"/>
        </w:rPr>
      </w:pPr>
      <w:bookmarkStart w:id="23" w:name="_Toc7095964"/>
      <w:bookmarkStart w:id="24" w:name="_Toc134793988"/>
      <w:r w:rsidRPr="00534C52">
        <w:rPr>
          <w:rFonts w:ascii="Century Gothic" w:eastAsia="Times New Roman" w:hAnsi="Century Gothic" w:cs="Arial"/>
          <w:b/>
          <w:bCs/>
          <w:color w:val="6E6E7C"/>
          <w:sz w:val="18"/>
          <w:szCs w:val="20"/>
          <w:lang w:eastAsia="es-EC"/>
        </w:rPr>
        <w:t xml:space="preserve">Tabla </w:t>
      </w:r>
      <w:r w:rsidRPr="00534C52">
        <w:rPr>
          <w:rFonts w:ascii="Century Gothic" w:eastAsia="Times New Roman" w:hAnsi="Century Gothic" w:cs="Arial"/>
          <w:b/>
          <w:bCs/>
          <w:color w:val="6E6E7C"/>
          <w:sz w:val="18"/>
          <w:szCs w:val="20"/>
          <w:lang w:eastAsia="es-EC"/>
        </w:rPr>
        <w:fldChar w:fldCharType="begin"/>
      </w:r>
      <w:r w:rsidRPr="00534C52">
        <w:rPr>
          <w:rFonts w:ascii="Century Gothic" w:eastAsia="Times New Roman" w:hAnsi="Century Gothic" w:cs="Arial"/>
          <w:b/>
          <w:bCs/>
          <w:color w:val="6E6E7C"/>
          <w:sz w:val="18"/>
          <w:szCs w:val="20"/>
          <w:lang w:eastAsia="es-EC"/>
        </w:rPr>
        <w:instrText xml:space="preserve"> SEQ Tabla \* ARABIC </w:instrText>
      </w:r>
      <w:r w:rsidRPr="00534C52">
        <w:rPr>
          <w:rFonts w:ascii="Century Gothic" w:eastAsia="Times New Roman" w:hAnsi="Century Gothic" w:cs="Arial"/>
          <w:b/>
          <w:bCs/>
          <w:color w:val="6E6E7C"/>
          <w:sz w:val="18"/>
          <w:szCs w:val="20"/>
          <w:lang w:eastAsia="es-EC"/>
        </w:rPr>
        <w:fldChar w:fldCharType="separate"/>
      </w:r>
      <w:r w:rsidR="00E10620">
        <w:rPr>
          <w:rFonts w:ascii="Century Gothic" w:eastAsia="Times New Roman" w:hAnsi="Century Gothic" w:cs="Arial"/>
          <w:b/>
          <w:bCs/>
          <w:noProof/>
          <w:color w:val="6E6E7C"/>
          <w:sz w:val="18"/>
          <w:szCs w:val="20"/>
          <w:lang w:eastAsia="es-EC"/>
        </w:rPr>
        <w:t>2</w:t>
      </w:r>
      <w:r w:rsidRPr="00534C52">
        <w:rPr>
          <w:rFonts w:ascii="Century Gothic" w:eastAsia="Times New Roman" w:hAnsi="Century Gothic" w:cs="Arial"/>
          <w:b/>
          <w:bCs/>
          <w:color w:val="6E6E7C"/>
          <w:sz w:val="18"/>
          <w:szCs w:val="20"/>
          <w:lang w:eastAsia="es-EC"/>
        </w:rPr>
        <w:fldChar w:fldCharType="end"/>
      </w:r>
      <w:r w:rsidRPr="00534C52">
        <w:rPr>
          <w:rFonts w:ascii="Century Gothic" w:eastAsia="Times New Roman" w:hAnsi="Century Gothic" w:cs="Arial"/>
          <w:bCs/>
          <w:color w:val="6E6E7C"/>
          <w:sz w:val="18"/>
          <w:szCs w:val="20"/>
          <w:lang w:eastAsia="es-EC"/>
        </w:rPr>
        <w:t>. Matriz de referencia para indicadores de ODS</w:t>
      </w:r>
      <w:bookmarkEnd w:id="23"/>
      <w:bookmarkEnd w:id="24"/>
    </w:p>
    <w:tbl>
      <w:tblPr>
        <w:tblStyle w:val="Cuadrculadetablaclara11"/>
        <w:tblW w:w="8585" w:type="dxa"/>
        <w:tblLook w:val="04A0" w:firstRow="1" w:lastRow="0" w:firstColumn="1" w:lastColumn="0" w:noHBand="0" w:noVBand="1"/>
      </w:tblPr>
      <w:tblGrid>
        <w:gridCol w:w="1873"/>
        <w:gridCol w:w="3354"/>
        <w:gridCol w:w="3358"/>
      </w:tblGrid>
      <w:tr w:rsidR="00B22DEE" w:rsidRPr="00B22DEE" w14:paraId="59754208" w14:textId="77777777" w:rsidTr="00B22DEE">
        <w:trPr>
          <w:trHeight w:val="125"/>
        </w:trPr>
        <w:tc>
          <w:tcPr>
            <w:tcW w:w="8585" w:type="dxa"/>
            <w:gridSpan w:val="3"/>
            <w:shd w:val="clear" w:color="auto" w:fill="D9D9D9"/>
            <w:hideMark/>
          </w:tcPr>
          <w:p w14:paraId="5E50B67A" w14:textId="77777777" w:rsidR="00534C52" w:rsidRPr="00B22DEE" w:rsidRDefault="00534C52" w:rsidP="00534C52">
            <w:pPr>
              <w:spacing w:before="60" w:after="120"/>
              <w:jc w:val="center"/>
              <w:rPr>
                <w:rFonts w:ascii="Century Gothic" w:eastAsia="Calibri" w:hAnsi="Century Gothic" w:cs="Times New Roman"/>
                <w:b/>
                <w:bCs/>
                <w:color w:val="6E6E7C"/>
                <w:sz w:val="18"/>
                <w:szCs w:val="16"/>
                <w:lang w:eastAsia="es-EC"/>
              </w:rPr>
            </w:pPr>
            <w:r w:rsidRPr="00B22DEE">
              <w:rPr>
                <w:rFonts w:ascii="Century Gothic" w:eastAsia="Calibri" w:hAnsi="Century Gothic" w:cs="Times New Roman"/>
                <w:b/>
                <w:bCs/>
                <w:color w:val="6E6E7C"/>
                <w:sz w:val="18"/>
                <w:szCs w:val="16"/>
                <w:lang w:eastAsia="es-EC"/>
              </w:rPr>
              <w:t>Indicadores de los Objetivos de Desarrollo Sostenible</w:t>
            </w:r>
          </w:p>
        </w:tc>
      </w:tr>
      <w:tr w:rsidR="00B22DEE" w:rsidRPr="00B22DEE" w14:paraId="6D334E65" w14:textId="77777777" w:rsidTr="00B22DEE">
        <w:trPr>
          <w:trHeight w:val="110"/>
        </w:trPr>
        <w:tc>
          <w:tcPr>
            <w:tcW w:w="1873" w:type="dxa"/>
            <w:shd w:val="clear" w:color="auto" w:fill="D9D9D9"/>
            <w:hideMark/>
          </w:tcPr>
          <w:p w14:paraId="02731356" w14:textId="77777777" w:rsidR="00534C52" w:rsidRPr="00B22DEE" w:rsidRDefault="00534C52" w:rsidP="00534C52">
            <w:pPr>
              <w:spacing w:before="60" w:after="120"/>
              <w:jc w:val="center"/>
              <w:rPr>
                <w:rFonts w:ascii="Century Gothic" w:eastAsia="Calibri" w:hAnsi="Century Gothic" w:cs="Times New Roman"/>
                <w:b/>
                <w:bCs/>
                <w:color w:val="6E6E7C"/>
                <w:sz w:val="18"/>
                <w:szCs w:val="16"/>
                <w:lang w:eastAsia="es-EC"/>
              </w:rPr>
            </w:pPr>
            <w:r w:rsidRPr="00B22DEE">
              <w:rPr>
                <w:rFonts w:ascii="Century Gothic" w:eastAsia="Calibri" w:hAnsi="Century Gothic" w:cs="Times New Roman"/>
                <w:b/>
                <w:bCs/>
                <w:color w:val="6E6E7C"/>
                <w:sz w:val="18"/>
                <w:szCs w:val="16"/>
                <w:lang w:eastAsia="es-EC"/>
              </w:rPr>
              <w:t>Objetivo</w:t>
            </w:r>
          </w:p>
        </w:tc>
        <w:tc>
          <w:tcPr>
            <w:tcW w:w="3354" w:type="dxa"/>
            <w:shd w:val="clear" w:color="auto" w:fill="D9D9D9"/>
            <w:hideMark/>
          </w:tcPr>
          <w:p w14:paraId="13B98956" w14:textId="77777777" w:rsidR="00534C52" w:rsidRPr="00B22DEE" w:rsidRDefault="00534C52" w:rsidP="00534C52">
            <w:pPr>
              <w:spacing w:before="60" w:after="120"/>
              <w:jc w:val="center"/>
              <w:rPr>
                <w:rFonts w:ascii="Century Gothic" w:eastAsia="Calibri" w:hAnsi="Century Gothic" w:cs="Times New Roman"/>
                <w:b/>
                <w:bCs/>
                <w:color w:val="6E6E7C"/>
                <w:sz w:val="18"/>
                <w:szCs w:val="16"/>
                <w:lang w:eastAsia="es-EC"/>
              </w:rPr>
            </w:pPr>
            <w:r w:rsidRPr="00B22DEE">
              <w:rPr>
                <w:rFonts w:ascii="Century Gothic" w:eastAsia="Calibri" w:hAnsi="Century Gothic" w:cs="Times New Roman"/>
                <w:b/>
                <w:bCs/>
                <w:color w:val="6E6E7C"/>
                <w:sz w:val="18"/>
                <w:szCs w:val="16"/>
                <w:lang w:eastAsia="es-EC"/>
              </w:rPr>
              <w:t>Meta</w:t>
            </w:r>
          </w:p>
        </w:tc>
        <w:tc>
          <w:tcPr>
            <w:tcW w:w="3357" w:type="dxa"/>
            <w:shd w:val="clear" w:color="auto" w:fill="D9D9D9"/>
            <w:hideMark/>
          </w:tcPr>
          <w:p w14:paraId="4FD65979" w14:textId="77777777" w:rsidR="00534C52" w:rsidRPr="00B22DEE" w:rsidRDefault="00534C52" w:rsidP="00534C52">
            <w:pPr>
              <w:spacing w:before="60" w:after="120"/>
              <w:jc w:val="center"/>
              <w:rPr>
                <w:rFonts w:ascii="Century Gothic" w:eastAsia="Calibri" w:hAnsi="Century Gothic" w:cs="Times New Roman"/>
                <w:b/>
                <w:bCs/>
                <w:color w:val="6E6E7C"/>
                <w:sz w:val="18"/>
                <w:szCs w:val="16"/>
                <w:lang w:eastAsia="es-EC"/>
              </w:rPr>
            </w:pPr>
            <w:r w:rsidRPr="00B22DEE">
              <w:rPr>
                <w:rFonts w:ascii="Century Gothic" w:eastAsia="Calibri" w:hAnsi="Century Gothic" w:cs="Times New Roman"/>
                <w:b/>
                <w:bCs/>
                <w:color w:val="6E6E7C"/>
                <w:sz w:val="18"/>
                <w:szCs w:val="16"/>
                <w:lang w:eastAsia="es-EC"/>
              </w:rPr>
              <w:t>Indicador</w:t>
            </w:r>
          </w:p>
        </w:tc>
      </w:tr>
      <w:tr w:rsidR="00B22DEE" w:rsidRPr="00B22DEE" w14:paraId="14AD415F" w14:textId="77777777" w:rsidTr="00B22DEE">
        <w:trPr>
          <w:trHeight w:val="1149"/>
        </w:trPr>
        <w:tc>
          <w:tcPr>
            <w:tcW w:w="1873" w:type="dxa"/>
            <w:hideMark/>
          </w:tcPr>
          <w:p w14:paraId="645377EB"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 xml:space="preserve">Objetivo 11. Lograr que las ciudades y los asentamientos humanos sean inclusivos, seguros, </w:t>
            </w:r>
            <w:proofErr w:type="spellStart"/>
            <w:r w:rsidRPr="00B22DEE">
              <w:rPr>
                <w:rFonts w:ascii="Century Gothic" w:eastAsia="Calibri" w:hAnsi="Century Gothic" w:cs="Times New Roman"/>
                <w:color w:val="6E6E7C"/>
                <w:sz w:val="18"/>
                <w:szCs w:val="16"/>
                <w:lang w:eastAsia="es-EC"/>
              </w:rPr>
              <w:t>resilientes</w:t>
            </w:r>
            <w:proofErr w:type="spellEnd"/>
            <w:r w:rsidRPr="00B22DEE">
              <w:rPr>
                <w:rFonts w:ascii="Century Gothic" w:eastAsia="Calibri" w:hAnsi="Century Gothic" w:cs="Times New Roman"/>
                <w:color w:val="6E6E7C"/>
                <w:sz w:val="18"/>
                <w:szCs w:val="16"/>
                <w:lang w:eastAsia="es-EC"/>
              </w:rPr>
              <w:t xml:space="preserve"> y sostenibles</w:t>
            </w:r>
          </w:p>
        </w:tc>
        <w:tc>
          <w:tcPr>
            <w:tcW w:w="3354" w:type="dxa"/>
            <w:noWrap/>
            <w:hideMark/>
          </w:tcPr>
          <w:p w14:paraId="712C5CB1"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11.3 De aquí a 2030, aumentar la urbanización inclusiva y sostenible y la capacidad para la planificación y la gestión participativas, integradas y sostenibles de los asentamientos humanos en todos los países.</w:t>
            </w:r>
          </w:p>
        </w:tc>
        <w:tc>
          <w:tcPr>
            <w:tcW w:w="3357" w:type="dxa"/>
            <w:noWrap/>
            <w:hideMark/>
          </w:tcPr>
          <w:p w14:paraId="4DECE8D6"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11.3.2 Proporción de ciudades que cuentan con una estructura de participación directa de la sociedad civil en la planificación y la gestión urbanas y funcionan con regularidad y democráticamente.</w:t>
            </w:r>
          </w:p>
        </w:tc>
      </w:tr>
    </w:tbl>
    <w:p w14:paraId="55B19501" w14:textId="5A274B26" w:rsidR="00534C52" w:rsidRDefault="00534C52" w:rsidP="00534C52">
      <w:pPr>
        <w:spacing w:before="60" w:after="120"/>
        <w:jc w:val="both"/>
        <w:rPr>
          <w:rFonts w:ascii="Century Gothic" w:eastAsia="Calibri" w:hAnsi="Century Gothic" w:cs="Times New Roman"/>
          <w:color w:val="6E6E7C"/>
          <w:sz w:val="16"/>
          <w:szCs w:val="14"/>
        </w:rPr>
      </w:pPr>
      <w:r w:rsidRPr="00534C52">
        <w:rPr>
          <w:rFonts w:ascii="Century Gothic" w:eastAsia="Calibri" w:hAnsi="Century Gothic" w:cs="Times New Roman"/>
          <w:b/>
          <w:bCs/>
          <w:color w:val="6E6E7C"/>
          <w:sz w:val="16"/>
          <w:szCs w:val="14"/>
        </w:rPr>
        <w:t>Fuente:</w:t>
      </w:r>
      <w:r w:rsidRPr="00534C52">
        <w:rPr>
          <w:rFonts w:ascii="Century Gothic" w:eastAsia="Calibri" w:hAnsi="Century Gothic" w:cs="Times New Roman"/>
          <w:bCs/>
          <w:color w:val="6E6E7C"/>
          <w:sz w:val="16"/>
          <w:szCs w:val="14"/>
        </w:rPr>
        <w:t xml:space="preserve"> </w:t>
      </w:r>
      <w:r w:rsidRPr="00534C52">
        <w:rPr>
          <w:rFonts w:ascii="Century Gothic" w:eastAsia="Calibri" w:hAnsi="Century Gothic" w:cs="Times New Roman"/>
          <w:color w:val="6E6E7C"/>
          <w:sz w:val="16"/>
          <w:szCs w:val="14"/>
        </w:rPr>
        <w:t>Programa de las Naciones Unidas para el Desarrollo</w:t>
      </w:r>
      <w:r w:rsidR="00B22DEE">
        <w:rPr>
          <w:rFonts w:ascii="Century Gothic" w:eastAsia="Calibri" w:hAnsi="Century Gothic" w:cs="Times New Roman"/>
          <w:color w:val="6E6E7C"/>
          <w:sz w:val="16"/>
          <w:szCs w:val="14"/>
        </w:rPr>
        <w:t>.</w:t>
      </w:r>
    </w:p>
    <w:p w14:paraId="4835FC92" w14:textId="77777777" w:rsidR="00B22DEE" w:rsidRPr="00534C52" w:rsidRDefault="00B22DEE" w:rsidP="00534C52">
      <w:pPr>
        <w:spacing w:before="60" w:after="120"/>
        <w:jc w:val="both"/>
        <w:rPr>
          <w:rFonts w:ascii="Century Gothic" w:eastAsia="Calibri" w:hAnsi="Century Gothic" w:cs="Times New Roman"/>
          <w:color w:val="6E6E7C"/>
          <w:sz w:val="16"/>
          <w:szCs w:val="14"/>
        </w:rPr>
      </w:pPr>
    </w:p>
    <w:p w14:paraId="18AE29BF"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25" w:name="_Toc50723213"/>
      <w:bookmarkStart w:id="26" w:name="_Toc134788798"/>
      <w:r w:rsidRPr="00730802">
        <w:rPr>
          <w:rFonts w:ascii="Century Gothic" w:eastAsia="Times New Roman" w:hAnsi="Century Gothic" w:cs="Times New Roman"/>
          <w:b/>
          <w:bCs/>
          <w:color w:val="1F3864" w:themeColor="accent1" w:themeShade="80"/>
          <w:sz w:val="22"/>
          <w:szCs w:val="22"/>
          <w:lang w:eastAsia="es-EC"/>
        </w:rPr>
        <w:lastRenderedPageBreak/>
        <w:t>1.1.1. Usuarios de información</w:t>
      </w:r>
      <w:bookmarkEnd w:id="25"/>
      <w:bookmarkEnd w:id="26"/>
      <w:r w:rsidRPr="00730802">
        <w:rPr>
          <w:rFonts w:ascii="Century Gothic" w:eastAsia="Times New Roman" w:hAnsi="Century Gothic" w:cs="Times New Roman"/>
          <w:b/>
          <w:bCs/>
          <w:color w:val="1F3864" w:themeColor="accent1" w:themeShade="80"/>
          <w:sz w:val="22"/>
          <w:szCs w:val="22"/>
          <w:lang w:eastAsia="es-EC"/>
        </w:rPr>
        <w:t xml:space="preserve"> </w:t>
      </w:r>
    </w:p>
    <w:p w14:paraId="6C844AD1" w14:textId="77777777" w:rsidR="00534C52" w:rsidRPr="00B22DEE"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B22DEE">
        <w:rPr>
          <w:rFonts w:ascii="Century Gothic" w:eastAsia="Calibri" w:hAnsi="Century Gothic" w:cs="Times New Roman"/>
          <w:color w:val="6E6E7C"/>
          <w:sz w:val="20"/>
          <w:szCs w:val="22"/>
          <w:lang w:eastAsia="es-EC"/>
        </w:rPr>
        <w:t xml:space="preserve">En la Tabla 3, se describen los principales usuarios de la ESED: </w:t>
      </w:r>
    </w:p>
    <w:p w14:paraId="2A372A3D" w14:textId="77777777" w:rsidR="00534C52" w:rsidRPr="00534C52" w:rsidRDefault="00534C52" w:rsidP="00534C52">
      <w:pPr>
        <w:keepNext/>
        <w:spacing w:before="60" w:after="120"/>
        <w:jc w:val="both"/>
        <w:rPr>
          <w:rFonts w:ascii="Century Gothic" w:eastAsia="Times New Roman" w:hAnsi="Century Gothic" w:cs="Arial"/>
          <w:bCs/>
          <w:color w:val="6E6E7C"/>
          <w:sz w:val="18"/>
          <w:szCs w:val="20"/>
          <w:lang w:eastAsia="es-EC"/>
        </w:rPr>
      </w:pPr>
      <w:bookmarkStart w:id="27" w:name="_Toc515957044"/>
      <w:bookmarkStart w:id="28" w:name="_Toc134793989"/>
      <w:r w:rsidRPr="00534C52">
        <w:rPr>
          <w:rFonts w:ascii="Century Gothic" w:eastAsia="Times New Roman" w:hAnsi="Century Gothic" w:cs="Arial"/>
          <w:b/>
          <w:bCs/>
          <w:color w:val="6E6E7C"/>
          <w:sz w:val="18"/>
          <w:szCs w:val="20"/>
          <w:lang w:eastAsia="es-EC"/>
        </w:rPr>
        <w:t xml:space="preserve">Tabla </w:t>
      </w:r>
      <w:r w:rsidRPr="00534C52">
        <w:rPr>
          <w:rFonts w:ascii="Century Gothic" w:eastAsia="Times New Roman" w:hAnsi="Century Gothic" w:cs="Arial"/>
          <w:b/>
          <w:bCs/>
          <w:color w:val="6E6E7C"/>
          <w:sz w:val="18"/>
          <w:szCs w:val="20"/>
          <w:lang w:eastAsia="es-EC"/>
        </w:rPr>
        <w:fldChar w:fldCharType="begin"/>
      </w:r>
      <w:r w:rsidRPr="00534C52">
        <w:rPr>
          <w:rFonts w:ascii="Century Gothic" w:eastAsia="Times New Roman" w:hAnsi="Century Gothic" w:cs="Arial"/>
          <w:b/>
          <w:bCs/>
          <w:color w:val="6E6E7C"/>
          <w:sz w:val="18"/>
          <w:szCs w:val="20"/>
          <w:lang w:eastAsia="es-EC"/>
        </w:rPr>
        <w:instrText xml:space="preserve"> SEQ Tabla \* ARABIC </w:instrText>
      </w:r>
      <w:r w:rsidRPr="00534C52">
        <w:rPr>
          <w:rFonts w:ascii="Century Gothic" w:eastAsia="Times New Roman" w:hAnsi="Century Gothic" w:cs="Arial"/>
          <w:b/>
          <w:bCs/>
          <w:color w:val="6E6E7C"/>
          <w:sz w:val="18"/>
          <w:szCs w:val="20"/>
          <w:lang w:eastAsia="es-EC"/>
        </w:rPr>
        <w:fldChar w:fldCharType="separate"/>
      </w:r>
      <w:r w:rsidR="00E10620">
        <w:rPr>
          <w:rFonts w:ascii="Century Gothic" w:eastAsia="Times New Roman" w:hAnsi="Century Gothic" w:cs="Arial"/>
          <w:b/>
          <w:bCs/>
          <w:noProof/>
          <w:color w:val="6E6E7C"/>
          <w:sz w:val="18"/>
          <w:szCs w:val="20"/>
          <w:lang w:eastAsia="es-EC"/>
        </w:rPr>
        <w:t>3</w:t>
      </w:r>
      <w:r w:rsidRPr="00534C52">
        <w:rPr>
          <w:rFonts w:ascii="Century Gothic" w:eastAsia="Times New Roman" w:hAnsi="Century Gothic" w:cs="Arial"/>
          <w:b/>
          <w:bCs/>
          <w:color w:val="6E6E7C"/>
          <w:sz w:val="18"/>
          <w:szCs w:val="20"/>
          <w:lang w:eastAsia="es-EC"/>
        </w:rPr>
        <w:fldChar w:fldCharType="end"/>
      </w:r>
      <w:r w:rsidRPr="00534C52">
        <w:rPr>
          <w:rFonts w:ascii="Century Gothic" w:eastAsia="Times New Roman" w:hAnsi="Century Gothic" w:cs="Arial"/>
          <w:b/>
          <w:bCs/>
          <w:color w:val="6E6E7C"/>
          <w:sz w:val="18"/>
          <w:szCs w:val="20"/>
          <w:lang w:eastAsia="es-EC"/>
        </w:rPr>
        <w:t>.</w:t>
      </w:r>
      <w:r w:rsidRPr="00534C52">
        <w:rPr>
          <w:rFonts w:ascii="Century Gothic" w:eastAsia="Times New Roman" w:hAnsi="Century Gothic" w:cs="Arial"/>
          <w:bCs/>
          <w:color w:val="6E6E7C"/>
          <w:sz w:val="18"/>
          <w:szCs w:val="20"/>
          <w:lang w:eastAsia="es-EC"/>
        </w:rPr>
        <w:t xml:space="preserve"> Usuarios y necesidades de la información de la </w:t>
      </w:r>
      <w:bookmarkEnd w:id="27"/>
      <w:r w:rsidRPr="00534C52">
        <w:rPr>
          <w:rFonts w:ascii="Century Gothic" w:eastAsia="Times New Roman" w:hAnsi="Century Gothic" w:cs="Arial"/>
          <w:bCs/>
          <w:color w:val="6E6E7C"/>
          <w:sz w:val="18"/>
          <w:szCs w:val="20"/>
          <w:lang w:eastAsia="es-EC"/>
        </w:rPr>
        <w:t>ESED</w:t>
      </w:r>
      <w:bookmarkEnd w:id="28"/>
    </w:p>
    <w:tbl>
      <w:tblPr>
        <w:tblStyle w:val="Tablaconcuadrcula2"/>
        <w:tblW w:w="910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618"/>
        <w:gridCol w:w="6488"/>
      </w:tblGrid>
      <w:tr w:rsidR="00534C52" w:rsidRPr="00B22DEE" w14:paraId="081B1760" w14:textId="77777777" w:rsidTr="00B22DEE">
        <w:trPr>
          <w:trHeight w:val="320"/>
        </w:trPr>
        <w:tc>
          <w:tcPr>
            <w:tcW w:w="2618" w:type="dxa"/>
            <w:shd w:val="clear" w:color="auto" w:fill="D9D9D9"/>
            <w:hideMark/>
          </w:tcPr>
          <w:p w14:paraId="215C38CF" w14:textId="77777777" w:rsidR="00534C52" w:rsidRPr="00B22DEE" w:rsidRDefault="00534C52" w:rsidP="00534C52">
            <w:pPr>
              <w:spacing w:before="60" w:after="120"/>
              <w:jc w:val="center"/>
              <w:rPr>
                <w:rFonts w:ascii="Century Gothic" w:eastAsia="Calibri" w:hAnsi="Century Gothic" w:cs="Times New Roman"/>
                <w:b/>
                <w:color w:val="404040"/>
                <w:sz w:val="18"/>
                <w:szCs w:val="16"/>
                <w:lang w:eastAsia="es-EC"/>
              </w:rPr>
            </w:pPr>
            <w:r w:rsidRPr="00B22DEE">
              <w:rPr>
                <w:rFonts w:ascii="Century Gothic" w:eastAsia="Calibri" w:hAnsi="Century Gothic" w:cs="Times New Roman"/>
                <w:b/>
                <w:color w:val="404040"/>
                <w:sz w:val="18"/>
                <w:szCs w:val="16"/>
                <w:lang w:eastAsia="es-EC"/>
              </w:rPr>
              <w:t>Usuario</w:t>
            </w:r>
          </w:p>
        </w:tc>
        <w:tc>
          <w:tcPr>
            <w:tcW w:w="6488" w:type="dxa"/>
            <w:shd w:val="clear" w:color="auto" w:fill="D9D9D9"/>
            <w:hideMark/>
          </w:tcPr>
          <w:p w14:paraId="69FC1E16" w14:textId="77777777" w:rsidR="00534C52" w:rsidRPr="00B22DEE" w:rsidRDefault="00534C52" w:rsidP="00534C52">
            <w:pPr>
              <w:spacing w:before="60" w:after="120"/>
              <w:jc w:val="center"/>
              <w:rPr>
                <w:rFonts w:ascii="Century Gothic" w:eastAsia="Calibri" w:hAnsi="Century Gothic" w:cs="Times New Roman"/>
                <w:b/>
                <w:color w:val="404040"/>
                <w:sz w:val="18"/>
                <w:szCs w:val="16"/>
                <w:lang w:eastAsia="es-EC"/>
              </w:rPr>
            </w:pPr>
            <w:r w:rsidRPr="00B22DEE">
              <w:rPr>
                <w:rFonts w:ascii="Century Gothic" w:eastAsia="Calibri" w:hAnsi="Century Gothic" w:cs="Times New Roman"/>
                <w:b/>
                <w:color w:val="404040"/>
                <w:sz w:val="18"/>
                <w:szCs w:val="16"/>
                <w:lang w:eastAsia="es-EC"/>
              </w:rPr>
              <w:t>Necesidades y usos de la información</w:t>
            </w:r>
          </w:p>
        </w:tc>
      </w:tr>
      <w:tr w:rsidR="00534C52" w:rsidRPr="00B22DEE" w14:paraId="586A1DFC" w14:textId="77777777" w:rsidTr="00B22DEE">
        <w:trPr>
          <w:trHeight w:val="343"/>
        </w:trPr>
        <w:tc>
          <w:tcPr>
            <w:tcW w:w="2618" w:type="dxa"/>
            <w:hideMark/>
          </w:tcPr>
          <w:p w14:paraId="125C6823"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Ministerio de Desarrollo Urbano y Vivienda (MIDUVI)</w:t>
            </w:r>
          </w:p>
        </w:tc>
        <w:tc>
          <w:tcPr>
            <w:tcW w:w="6488" w:type="dxa"/>
            <w:hideMark/>
          </w:tcPr>
          <w:p w14:paraId="7E13CB45" w14:textId="5A7352F4"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 xml:space="preserve">La información de la ESED facilita al MIDUVI llegar a ejercer la rectoría e implementación de la política pública de las ciudades, garantizando el acceso al hábitat seguro y saludable, a la vivienda digna y al espacio </w:t>
            </w:r>
            <w:r w:rsidR="0009571E">
              <w:rPr>
                <w:rFonts w:ascii="Century Gothic" w:eastAsia="Calibri" w:hAnsi="Century Gothic" w:cs="Times New Roman"/>
                <w:color w:val="6E6E7C"/>
                <w:sz w:val="18"/>
                <w:szCs w:val="16"/>
                <w:lang w:eastAsia="es-EC"/>
              </w:rPr>
              <w:t>público integrador (MIDUVI, 2022</w:t>
            </w:r>
            <w:r w:rsidRPr="00B22DEE">
              <w:rPr>
                <w:rFonts w:ascii="Century Gothic" w:eastAsia="Calibri" w:hAnsi="Century Gothic" w:cs="Times New Roman"/>
                <w:color w:val="6E6E7C"/>
                <w:sz w:val="18"/>
                <w:szCs w:val="16"/>
                <w:lang w:eastAsia="es-EC"/>
              </w:rPr>
              <w:t>).</w:t>
            </w:r>
          </w:p>
        </w:tc>
      </w:tr>
      <w:tr w:rsidR="00534C52" w:rsidRPr="00B22DEE" w14:paraId="38C5ABC4" w14:textId="77777777" w:rsidTr="00B22DEE">
        <w:trPr>
          <w:trHeight w:val="306"/>
        </w:trPr>
        <w:tc>
          <w:tcPr>
            <w:tcW w:w="2618" w:type="dxa"/>
            <w:hideMark/>
          </w:tcPr>
          <w:p w14:paraId="7A0D3990"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Banco de Desarrollo del Ecuador B.P (BDE B.P)</w:t>
            </w:r>
          </w:p>
        </w:tc>
        <w:tc>
          <w:tcPr>
            <w:tcW w:w="6488" w:type="dxa"/>
            <w:hideMark/>
          </w:tcPr>
          <w:p w14:paraId="68665487"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 xml:space="preserve">La información de la ESED proporciona al BDE B.P, las herramientas necesarias para procurar un adecuado financiamiento, alcance de objetivos y evaluación de sus programas de vivienda. </w:t>
            </w:r>
          </w:p>
        </w:tc>
      </w:tr>
      <w:tr w:rsidR="00534C52" w:rsidRPr="00B22DEE" w14:paraId="2ADEBB1D" w14:textId="77777777" w:rsidTr="00B22DEE">
        <w:trPr>
          <w:trHeight w:val="378"/>
        </w:trPr>
        <w:tc>
          <w:tcPr>
            <w:tcW w:w="2618" w:type="dxa"/>
            <w:hideMark/>
          </w:tcPr>
          <w:p w14:paraId="125B4730"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Gobiernos Autónomos Descentralizados Municipales</w:t>
            </w:r>
          </w:p>
        </w:tc>
        <w:tc>
          <w:tcPr>
            <w:tcW w:w="6488" w:type="dxa"/>
            <w:hideMark/>
          </w:tcPr>
          <w:p w14:paraId="52C6ACC4"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 xml:space="preserve">La información de la ESED contribuye al cumplimiento de las funciones de los GAD, como la ejecución de potenciales construcciones en el territorio bajo su jurisdicción. </w:t>
            </w:r>
          </w:p>
        </w:tc>
      </w:tr>
      <w:tr w:rsidR="00534C52" w:rsidRPr="00B22DEE" w14:paraId="712DBD3D" w14:textId="77777777" w:rsidTr="00B22DEE">
        <w:trPr>
          <w:trHeight w:val="377"/>
        </w:trPr>
        <w:tc>
          <w:tcPr>
            <w:tcW w:w="2618" w:type="dxa"/>
            <w:hideMark/>
          </w:tcPr>
          <w:p w14:paraId="3DBD0E31"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Banco Central del Ecuador (BCE)</w:t>
            </w:r>
          </w:p>
        </w:tc>
        <w:tc>
          <w:tcPr>
            <w:tcW w:w="6488" w:type="dxa"/>
            <w:hideMark/>
          </w:tcPr>
          <w:p w14:paraId="18D652A8"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 xml:space="preserve">La información de la ESED puede llegar a fortalecer el Sistema de Cuentas Nacionales (SCN), con información detallada de los materiales predominantes a ser utilizados en la edificación.  </w:t>
            </w:r>
          </w:p>
        </w:tc>
      </w:tr>
      <w:tr w:rsidR="00534C52" w:rsidRPr="00B22DEE" w14:paraId="12F372D6" w14:textId="77777777" w:rsidTr="00B22DEE">
        <w:trPr>
          <w:trHeight w:val="598"/>
        </w:trPr>
        <w:tc>
          <w:tcPr>
            <w:tcW w:w="2618" w:type="dxa"/>
            <w:hideMark/>
          </w:tcPr>
          <w:p w14:paraId="02C1AE92"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Cámara de la Industria de la Construcción (CAMICON)</w:t>
            </w:r>
          </w:p>
        </w:tc>
        <w:tc>
          <w:tcPr>
            <w:tcW w:w="6488" w:type="dxa"/>
            <w:hideMark/>
          </w:tcPr>
          <w:p w14:paraId="5B52CF9C"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La ESED puede proporcionar información relevante a la CAMICON, como insumo de análisis para la planificación y promoción del desarrollo socioeconómico del país y el bienestar de la población a través del impulso a la construcción de infraestructura y vivienda de calidad.</w:t>
            </w:r>
          </w:p>
        </w:tc>
      </w:tr>
      <w:tr w:rsidR="00534C52" w:rsidRPr="00B22DEE" w14:paraId="7210F1FC" w14:textId="77777777" w:rsidTr="00B22DEE">
        <w:trPr>
          <w:trHeight w:val="364"/>
        </w:trPr>
        <w:tc>
          <w:tcPr>
            <w:tcW w:w="2618" w:type="dxa"/>
            <w:hideMark/>
          </w:tcPr>
          <w:p w14:paraId="20893A16"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Colegio de Arquitectos del Ecuador (CAE-P)</w:t>
            </w:r>
          </w:p>
        </w:tc>
        <w:tc>
          <w:tcPr>
            <w:tcW w:w="6488" w:type="dxa"/>
            <w:hideMark/>
          </w:tcPr>
          <w:p w14:paraId="4B861643"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La información que proporciona la ESED puede fortalecer la misión de la CAE, la cual consiste en vigilar el desarrollo planificado de las ciudades y la calidad de la obra arquitectónica.</w:t>
            </w:r>
          </w:p>
        </w:tc>
      </w:tr>
      <w:tr w:rsidR="00534C52" w:rsidRPr="00B22DEE" w14:paraId="0D089128" w14:textId="77777777" w:rsidTr="00B22DEE">
        <w:trPr>
          <w:trHeight w:val="363"/>
        </w:trPr>
        <w:tc>
          <w:tcPr>
            <w:tcW w:w="2618" w:type="dxa"/>
          </w:tcPr>
          <w:p w14:paraId="0F205519"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Asociación de Promotores Inmobiliarios de Vivienda del Ecuador (APIVE)</w:t>
            </w:r>
          </w:p>
        </w:tc>
        <w:tc>
          <w:tcPr>
            <w:tcW w:w="6488" w:type="dxa"/>
          </w:tcPr>
          <w:p w14:paraId="666D5FFE"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La información que proporciona la ESED puede fortalecer la misión de la APIVE, la cual consiste en impulsar la ampliación del acceso a vivienda, hábitat y el consecuente bienestar de los hogares ecuatorianos.</w:t>
            </w:r>
          </w:p>
        </w:tc>
      </w:tr>
      <w:tr w:rsidR="00534C52" w:rsidRPr="00B22DEE" w14:paraId="29DFB6B3" w14:textId="77777777" w:rsidTr="00B22DEE">
        <w:trPr>
          <w:trHeight w:val="363"/>
        </w:trPr>
        <w:tc>
          <w:tcPr>
            <w:tcW w:w="2618" w:type="dxa"/>
          </w:tcPr>
          <w:p w14:paraId="1CB56501"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Colegio de Ingenieros Civiles del Ecuador (CICE)</w:t>
            </w:r>
          </w:p>
        </w:tc>
        <w:tc>
          <w:tcPr>
            <w:tcW w:w="6488" w:type="dxa"/>
          </w:tcPr>
          <w:p w14:paraId="75F0970D"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La ESED puede proporcionar información relevante al CICE, como insumo para fortalecer la misión de la institución.</w:t>
            </w:r>
          </w:p>
        </w:tc>
      </w:tr>
      <w:tr w:rsidR="00534C52" w:rsidRPr="00B22DEE" w14:paraId="448D4C00" w14:textId="77777777" w:rsidTr="00B22DEE">
        <w:trPr>
          <w:trHeight w:val="363"/>
        </w:trPr>
        <w:tc>
          <w:tcPr>
            <w:tcW w:w="2618" w:type="dxa"/>
            <w:hideMark/>
          </w:tcPr>
          <w:p w14:paraId="0670B6F0" w14:textId="77777777" w:rsidR="00534C52" w:rsidRPr="00B22DEE" w:rsidRDefault="00534C52" w:rsidP="00534C52">
            <w:pPr>
              <w:spacing w:before="60" w:after="120"/>
              <w:jc w:val="both"/>
              <w:rPr>
                <w:rFonts w:ascii="Century Gothic" w:eastAsia="Calibri" w:hAnsi="Century Gothic" w:cs="Times New Roman"/>
                <w:color w:val="6E6E7C"/>
                <w:sz w:val="18"/>
                <w:szCs w:val="6"/>
                <w:lang w:eastAsia="es-EC"/>
              </w:rPr>
            </w:pPr>
          </w:p>
          <w:p w14:paraId="2D26DAB9"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Investigadores</w:t>
            </w:r>
          </w:p>
        </w:tc>
        <w:tc>
          <w:tcPr>
            <w:tcW w:w="6488" w:type="dxa"/>
            <w:hideMark/>
          </w:tcPr>
          <w:p w14:paraId="46A1B443"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La información de la ESED facilita a los investigadores la incorporación de indicadores de la construcción y sus características en sus trabajos investigativos.</w:t>
            </w:r>
          </w:p>
        </w:tc>
      </w:tr>
      <w:tr w:rsidR="00534C52" w:rsidRPr="00B22DEE" w14:paraId="2E81A613" w14:textId="77777777" w:rsidTr="00B22DEE">
        <w:trPr>
          <w:trHeight w:val="361"/>
        </w:trPr>
        <w:tc>
          <w:tcPr>
            <w:tcW w:w="2618" w:type="dxa"/>
            <w:hideMark/>
          </w:tcPr>
          <w:p w14:paraId="7BA977C9" w14:textId="77777777" w:rsidR="00534C52" w:rsidRPr="00B22DEE" w:rsidRDefault="00534C52" w:rsidP="00534C52">
            <w:pPr>
              <w:spacing w:before="60" w:after="120"/>
              <w:jc w:val="both"/>
              <w:rPr>
                <w:rFonts w:ascii="Century Gothic" w:eastAsia="Calibri" w:hAnsi="Century Gothic" w:cs="Times New Roman"/>
                <w:color w:val="6E6E7C"/>
                <w:sz w:val="18"/>
                <w:szCs w:val="6"/>
                <w:lang w:eastAsia="es-EC"/>
              </w:rPr>
            </w:pPr>
          </w:p>
          <w:p w14:paraId="2F65476B"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Estudiantes</w:t>
            </w:r>
          </w:p>
        </w:tc>
        <w:tc>
          <w:tcPr>
            <w:tcW w:w="6488" w:type="dxa"/>
            <w:hideMark/>
          </w:tcPr>
          <w:p w14:paraId="5B718ED7"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 xml:space="preserve">La información de la ESED proporciona a los estudiantes insumos para el desarrollo de investigaciones académicas del sector de la construcción. </w:t>
            </w:r>
          </w:p>
        </w:tc>
      </w:tr>
      <w:tr w:rsidR="00534C52" w:rsidRPr="00B22DEE" w14:paraId="444BC10B" w14:textId="77777777" w:rsidTr="00B22DEE">
        <w:trPr>
          <w:trHeight w:val="685"/>
        </w:trPr>
        <w:tc>
          <w:tcPr>
            <w:tcW w:w="2618" w:type="dxa"/>
            <w:hideMark/>
          </w:tcPr>
          <w:p w14:paraId="3ECCE3D2" w14:textId="77777777" w:rsidR="00534C52" w:rsidRPr="00B22DEE" w:rsidRDefault="00534C52" w:rsidP="00534C52">
            <w:pPr>
              <w:spacing w:before="60" w:after="120"/>
              <w:jc w:val="both"/>
              <w:rPr>
                <w:rFonts w:ascii="Century Gothic" w:eastAsia="Calibri" w:hAnsi="Century Gothic" w:cs="Times New Roman"/>
                <w:color w:val="6E6E7C"/>
                <w:sz w:val="18"/>
                <w:szCs w:val="6"/>
                <w:lang w:eastAsia="es-EC"/>
              </w:rPr>
            </w:pPr>
          </w:p>
          <w:p w14:paraId="554CBC9D"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Ciudadanía en general</w:t>
            </w:r>
          </w:p>
        </w:tc>
        <w:tc>
          <w:tcPr>
            <w:tcW w:w="6488" w:type="dxa"/>
            <w:hideMark/>
          </w:tcPr>
          <w:p w14:paraId="7BECBE41" w14:textId="77777777" w:rsidR="00534C52" w:rsidRPr="00B22DEE" w:rsidRDefault="00534C52" w:rsidP="00534C52">
            <w:pPr>
              <w:spacing w:before="60" w:after="120"/>
              <w:jc w:val="both"/>
              <w:rPr>
                <w:rFonts w:ascii="Century Gothic" w:eastAsia="Calibri" w:hAnsi="Century Gothic" w:cs="Times New Roman"/>
                <w:color w:val="6E6E7C"/>
                <w:sz w:val="18"/>
                <w:szCs w:val="16"/>
                <w:lang w:eastAsia="es-EC"/>
              </w:rPr>
            </w:pPr>
            <w:r w:rsidRPr="00B22DEE">
              <w:rPr>
                <w:rFonts w:ascii="Century Gothic" w:eastAsia="Calibri" w:hAnsi="Century Gothic" w:cs="Times New Roman"/>
                <w:color w:val="6E6E7C"/>
                <w:sz w:val="18"/>
                <w:szCs w:val="16"/>
                <w:lang w:eastAsia="es-EC"/>
              </w:rPr>
              <w:t>La información de la ESED trasmite a la ciudadanía en general el interés sobre estadísticas del sector de la construcción.</w:t>
            </w:r>
          </w:p>
        </w:tc>
      </w:tr>
    </w:tbl>
    <w:p w14:paraId="29399F89" w14:textId="77777777" w:rsidR="00534C52" w:rsidRPr="00534C52" w:rsidRDefault="00534C52" w:rsidP="00534C52">
      <w:pPr>
        <w:spacing w:before="60" w:after="120"/>
        <w:jc w:val="both"/>
        <w:rPr>
          <w:rFonts w:ascii="Century Gothic" w:eastAsia="Calibri" w:hAnsi="Century Gothic" w:cs="Arial"/>
          <w:color w:val="6E6E7C"/>
          <w:sz w:val="16"/>
          <w:szCs w:val="16"/>
        </w:rPr>
      </w:pPr>
      <w:r w:rsidRPr="00534C52">
        <w:rPr>
          <w:rFonts w:ascii="Century Gothic" w:eastAsia="Times New Roman" w:hAnsi="Century Gothic" w:cs="Arial"/>
          <w:b/>
          <w:bCs/>
          <w:color w:val="6E6E7C"/>
          <w:sz w:val="16"/>
          <w:szCs w:val="26"/>
          <w:lang w:eastAsia="es-EC"/>
        </w:rPr>
        <w:t>Fuente:</w:t>
      </w:r>
      <w:r w:rsidRPr="00534C52">
        <w:rPr>
          <w:rFonts w:ascii="Century Gothic" w:eastAsia="Calibri" w:hAnsi="Century Gothic" w:cs="Arial"/>
          <w:color w:val="6E6E7C"/>
          <w:sz w:val="16"/>
          <w:szCs w:val="16"/>
        </w:rPr>
        <w:t xml:space="preserve"> INEC, ESED </w:t>
      </w:r>
      <w:bookmarkStart w:id="29" w:name="_Toc50723214"/>
    </w:p>
    <w:p w14:paraId="22AA0AC3" w14:textId="77777777" w:rsidR="00534C52" w:rsidRPr="00730802" w:rsidRDefault="00534C52" w:rsidP="00534C52">
      <w:pPr>
        <w:keepNext/>
        <w:keepLines/>
        <w:spacing w:before="240" w:after="240"/>
        <w:ind w:left="284"/>
        <w:outlineLvl w:val="1"/>
        <w:rPr>
          <w:rFonts w:ascii="Century Gothic" w:eastAsia="Calibri" w:hAnsi="Century Gothic" w:cs="Arial"/>
          <w:b/>
          <w:bCs/>
          <w:color w:val="1F3864" w:themeColor="accent1" w:themeShade="80"/>
          <w:sz w:val="16"/>
          <w:szCs w:val="16"/>
        </w:rPr>
      </w:pPr>
      <w:bookmarkStart w:id="30" w:name="_Toc134788799"/>
      <w:r w:rsidRPr="00730802">
        <w:rPr>
          <w:rFonts w:ascii="Century Gothic" w:eastAsia="Times New Roman" w:hAnsi="Century Gothic" w:cs="Times New Roman"/>
          <w:b/>
          <w:bCs/>
          <w:color w:val="1F3864" w:themeColor="accent1" w:themeShade="80"/>
          <w:sz w:val="22"/>
          <w:szCs w:val="26"/>
          <w:lang w:eastAsia="es-EC"/>
        </w:rPr>
        <w:t>1.2. Objetivos y delimitación de la operación estadística</w:t>
      </w:r>
      <w:bookmarkEnd w:id="20"/>
      <w:bookmarkEnd w:id="29"/>
      <w:bookmarkEnd w:id="30"/>
    </w:p>
    <w:p w14:paraId="706B92F5" w14:textId="77777777" w:rsidR="00534C52" w:rsidRPr="00730802" w:rsidRDefault="00534C52" w:rsidP="00246CBA">
      <w:pPr>
        <w:keepNext/>
        <w:keepLines/>
        <w:numPr>
          <w:ilvl w:val="1"/>
          <w:numId w:val="3"/>
        </w:numPr>
        <w:spacing w:before="60" w:after="120" w:line="276" w:lineRule="auto"/>
        <w:jc w:val="both"/>
        <w:outlineLvl w:val="1"/>
        <w:rPr>
          <w:rFonts w:ascii="Century Gothic" w:eastAsia="Times New Roman" w:hAnsi="Century Gothic" w:cs="Arial"/>
          <w:b/>
          <w:bCs/>
          <w:vanish/>
          <w:color w:val="1F3864" w:themeColor="accent1" w:themeShade="80"/>
          <w:sz w:val="22"/>
          <w:szCs w:val="26"/>
          <w:lang w:eastAsia="es-EC"/>
        </w:rPr>
      </w:pPr>
      <w:bookmarkStart w:id="31" w:name="_Toc19092458"/>
      <w:bookmarkStart w:id="32" w:name="_Toc19092648"/>
      <w:bookmarkStart w:id="33" w:name="_Toc19092733"/>
      <w:bookmarkStart w:id="34" w:name="_Toc19092825"/>
      <w:bookmarkStart w:id="35" w:name="_Toc19092901"/>
      <w:bookmarkStart w:id="36" w:name="_Toc19266029"/>
      <w:bookmarkStart w:id="37" w:name="_Toc19285951"/>
      <w:bookmarkStart w:id="38" w:name="_Toc19286025"/>
      <w:bookmarkStart w:id="39" w:name="_Toc19286193"/>
      <w:bookmarkStart w:id="40" w:name="_Toc19286266"/>
      <w:bookmarkStart w:id="41" w:name="_Toc19612400"/>
      <w:bookmarkStart w:id="42" w:name="_Toc19884137"/>
      <w:bookmarkStart w:id="43" w:name="_Toc19884257"/>
      <w:bookmarkStart w:id="44" w:name="_Toc20396607"/>
      <w:bookmarkStart w:id="45" w:name="_Toc20401183"/>
      <w:bookmarkStart w:id="46" w:name="_Toc20475144"/>
      <w:bookmarkStart w:id="47" w:name="_Toc20475221"/>
      <w:bookmarkStart w:id="48" w:name="_Toc22058249"/>
      <w:bookmarkStart w:id="49" w:name="_Toc22115165"/>
      <w:bookmarkStart w:id="50" w:name="_Toc22207521"/>
      <w:bookmarkStart w:id="51" w:name="_Toc22278120"/>
      <w:bookmarkStart w:id="52" w:name="_Toc22282815"/>
      <w:bookmarkStart w:id="53" w:name="_Toc50708906"/>
      <w:bookmarkStart w:id="54" w:name="_Toc50709570"/>
      <w:bookmarkStart w:id="55" w:name="_Toc50723146"/>
      <w:bookmarkStart w:id="56" w:name="_Toc50723215"/>
      <w:bookmarkStart w:id="57" w:name="_Toc50723290"/>
      <w:bookmarkStart w:id="58" w:name="_Toc50723359"/>
      <w:bookmarkStart w:id="59" w:name="_Toc50723434"/>
      <w:bookmarkStart w:id="60" w:name="_Toc50723515"/>
      <w:bookmarkStart w:id="61" w:name="_Toc50723590"/>
      <w:bookmarkStart w:id="62" w:name="_Toc50946394"/>
      <w:bookmarkStart w:id="63" w:name="_Toc50948294"/>
      <w:bookmarkStart w:id="64" w:name="_Toc50948367"/>
      <w:bookmarkStart w:id="65" w:name="_Toc50948438"/>
      <w:bookmarkStart w:id="66" w:name="_Toc50966260"/>
      <w:bookmarkStart w:id="67" w:name="_Toc50966330"/>
      <w:bookmarkStart w:id="68" w:name="_Toc50966849"/>
      <w:bookmarkStart w:id="69" w:name="_Toc51684279"/>
      <w:bookmarkStart w:id="70" w:name="_Toc51684866"/>
      <w:bookmarkStart w:id="71" w:name="_Toc51770067"/>
      <w:bookmarkStart w:id="72" w:name="_Toc51770139"/>
      <w:bookmarkStart w:id="73" w:name="_Toc51770222"/>
      <w:bookmarkStart w:id="74" w:name="_Toc53478325"/>
      <w:bookmarkStart w:id="75" w:name="_Toc83134929"/>
      <w:bookmarkStart w:id="76" w:name="_Toc83136487"/>
      <w:bookmarkStart w:id="77" w:name="_Toc131503885"/>
      <w:bookmarkStart w:id="78" w:name="_Toc131504549"/>
      <w:bookmarkStart w:id="79" w:name="_Toc412998104"/>
      <w:bookmarkStart w:id="80" w:name="_Toc134788690"/>
      <w:bookmarkStart w:id="81" w:name="_Toc13478880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80"/>
      <w:bookmarkEnd w:id="81"/>
    </w:p>
    <w:p w14:paraId="69F1C314" w14:textId="77777777" w:rsidR="00534C52" w:rsidRPr="00730802" w:rsidRDefault="00534C52" w:rsidP="00246CBA">
      <w:pPr>
        <w:keepNext/>
        <w:keepLines/>
        <w:numPr>
          <w:ilvl w:val="1"/>
          <w:numId w:val="3"/>
        </w:numPr>
        <w:spacing w:before="60" w:after="120" w:line="276" w:lineRule="auto"/>
        <w:jc w:val="both"/>
        <w:outlineLvl w:val="1"/>
        <w:rPr>
          <w:rFonts w:ascii="Century Gothic" w:eastAsia="Times New Roman" w:hAnsi="Century Gothic" w:cs="Arial"/>
          <w:b/>
          <w:bCs/>
          <w:vanish/>
          <w:color w:val="1F3864" w:themeColor="accent1" w:themeShade="80"/>
          <w:sz w:val="22"/>
          <w:szCs w:val="26"/>
          <w:lang w:eastAsia="es-EC"/>
        </w:rPr>
      </w:pPr>
      <w:bookmarkStart w:id="82" w:name="_Toc19092459"/>
      <w:bookmarkStart w:id="83" w:name="_Toc19092649"/>
      <w:bookmarkStart w:id="84" w:name="_Toc19092734"/>
      <w:bookmarkStart w:id="85" w:name="_Toc19092826"/>
      <w:bookmarkStart w:id="86" w:name="_Toc19092902"/>
      <w:bookmarkStart w:id="87" w:name="_Toc19266030"/>
      <w:bookmarkStart w:id="88" w:name="_Toc19285952"/>
      <w:bookmarkStart w:id="89" w:name="_Toc19286026"/>
      <w:bookmarkStart w:id="90" w:name="_Toc19286194"/>
      <w:bookmarkStart w:id="91" w:name="_Toc19286267"/>
      <w:bookmarkStart w:id="92" w:name="_Toc19612401"/>
      <w:bookmarkStart w:id="93" w:name="_Toc19884138"/>
      <w:bookmarkStart w:id="94" w:name="_Toc19884258"/>
      <w:bookmarkStart w:id="95" w:name="_Toc20396608"/>
      <w:bookmarkStart w:id="96" w:name="_Toc20401184"/>
      <w:bookmarkStart w:id="97" w:name="_Toc20475145"/>
      <w:bookmarkStart w:id="98" w:name="_Toc20475222"/>
      <w:bookmarkStart w:id="99" w:name="_Toc22058250"/>
      <w:bookmarkStart w:id="100" w:name="_Toc22115166"/>
      <w:bookmarkStart w:id="101" w:name="_Toc22207522"/>
      <w:bookmarkStart w:id="102" w:name="_Toc22278121"/>
      <w:bookmarkStart w:id="103" w:name="_Toc22282816"/>
      <w:bookmarkStart w:id="104" w:name="_Toc50708907"/>
      <w:bookmarkStart w:id="105" w:name="_Toc50709571"/>
      <w:bookmarkStart w:id="106" w:name="_Toc50723147"/>
      <w:bookmarkStart w:id="107" w:name="_Toc50723216"/>
      <w:bookmarkStart w:id="108" w:name="_Toc50723291"/>
      <w:bookmarkStart w:id="109" w:name="_Toc50723360"/>
      <w:bookmarkStart w:id="110" w:name="_Toc50723435"/>
      <w:bookmarkStart w:id="111" w:name="_Toc50723516"/>
      <w:bookmarkStart w:id="112" w:name="_Toc50723591"/>
      <w:bookmarkStart w:id="113" w:name="_Toc50946395"/>
      <w:bookmarkStart w:id="114" w:name="_Toc50948295"/>
      <w:bookmarkStart w:id="115" w:name="_Toc50948368"/>
      <w:bookmarkStart w:id="116" w:name="_Toc50948439"/>
      <w:bookmarkStart w:id="117" w:name="_Toc50966261"/>
      <w:bookmarkStart w:id="118" w:name="_Toc50966331"/>
      <w:bookmarkStart w:id="119" w:name="_Toc50966850"/>
      <w:bookmarkStart w:id="120" w:name="_Toc51684280"/>
      <w:bookmarkStart w:id="121" w:name="_Toc51684867"/>
      <w:bookmarkStart w:id="122" w:name="_Toc51770068"/>
      <w:bookmarkStart w:id="123" w:name="_Toc51770140"/>
      <w:bookmarkStart w:id="124" w:name="_Toc51770223"/>
      <w:bookmarkStart w:id="125" w:name="_Toc53478326"/>
      <w:bookmarkStart w:id="126" w:name="_Toc83134930"/>
      <w:bookmarkStart w:id="127" w:name="_Toc83136488"/>
      <w:bookmarkStart w:id="128" w:name="_Toc131503886"/>
      <w:bookmarkStart w:id="129" w:name="_Toc131504550"/>
      <w:bookmarkStart w:id="130" w:name="_Toc134788691"/>
      <w:bookmarkStart w:id="131" w:name="_Toc13478880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AD5BCB0" w14:textId="77777777" w:rsidR="00534C52" w:rsidRPr="00730802" w:rsidRDefault="00534C52" w:rsidP="00246CBA">
      <w:pPr>
        <w:keepNext/>
        <w:keepLines/>
        <w:numPr>
          <w:ilvl w:val="2"/>
          <w:numId w:val="3"/>
        </w:numPr>
        <w:spacing w:before="60" w:after="120" w:line="276" w:lineRule="auto"/>
        <w:jc w:val="both"/>
        <w:outlineLvl w:val="1"/>
        <w:rPr>
          <w:rFonts w:ascii="Century Gothic" w:eastAsia="Times New Roman" w:hAnsi="Century Gothic" w:cs="Arial"/>
          <w:b/>
          <w:bCs/>
          <w:vanish/>
          <w:color w:val="1F3864" w:themeColor="accent1" w:themeShade="80"/>
          <w:sz w:val="22"/>
          <w:szCs w:val="26"/>
          <w:lang w:eastAsia="es-EC"/>
        </w:rPr>
      </w:pPr>
      <w:bookmarkStart w:id="132" w:name="_Toc19092460"/>
      <w:bookmarkStart w:id="133" w:name="_Toc19092650"/>
      <w:bookmarkStart w:id="134" w:name="_Toc19092735"/>
      <w:bookmarkStart w:id="135" w:name="_Toc19092827"/>
      <w:bookmarkStart w:id="136" w:name="_Toc19092903"/>
      <w:bookmarkStart w:id="137" w:name="_Toc19266031"/>
      <w:bookmarkStart w:id="138" w:name="_Toc19285953"/>
      <w:bookmarkStart w:id="139" w:name="_Toc19286027"/>
      <w:bookmarkStart w:id="140" w:name="_Toc19286195"/>
      <w:bookmarkStart w:id="141" w:name="_Toc19286268"/>
      <w:bookmarkStart w:id="142" w:name="_Toc19612402"/>
      <w:bookmarkStart w:id="143" w:name="_Toc19884139"/>
      <w:bookmarkStart w:id="144" w:name="_Toc19884259"/>
      <w:bookmarkStart w:id="145" w:name="_Toc20396609"/>
      <w:bookmarkStart w:id="146" w:name="_Toc20401185"/>
      <w:bookmarkStart w:id="147" w:name="_Toc20475146"/>
      <w:bookmarkStart w:id="148" w:name="_Toc20475223"/>
      <w:bookmarkStart w:id="149" w:name="_Toc22058251"/>
      <w:bookmarkStart w:id="150" w:name="_Toc22115167"/>
      <w:bookmarkStart w:id="151" w:name="_Toc22207523"/>
      <w:bookmarkStart w:id="152" w:name="_Toc22278122"/>
      <w:bookmarkStart w:id="153" w:name="_Toc22282817"/>
      <w:bookmarkStart w:id="154" w:name="_Toc50708908"/>
      <w:bookmarkStart w:id="155" w:name="_Toc50709572"/>
      <w:bookmarkStart w:id="156" w:name="_Toc50723148"/>
      <w:bookmarkStart w:id="157" w:name="_Toc50723217"/>
      <w:bookmarkStart w:id="158" w:name="_Toc50723292"/>
      <w:bookmarkStart w:id="159" w:name="_Toc50723361"/>
      <w:bookmarkStart w:id="160" w:name="_Toc50723436"/>
      <w:bookmarkStart w:id="161" w:name="_Toc50723517"/>
      <w:bookmarkStart w:id="162" w:name="_Toc50723592"/>
      <w:bookmarkStart w:id="163" w:name="_Toc50946396"/>
      <w:bookmarkStart w:id="164" w:name="_Toc50948296"/>
      <w:bookmarkStart w:id="165" w:name="_Toc50948369"/>
      <w:bookmarkStart w:id="166" w:name="_Toc50948440"/>
      <w:bookmarkStart w:id="167" w:name="_Toc50966262"/>
      <w:bookmarkStart w:id="168" w:name="_Toc50966332"/>
      <w:bookmarkStart w:id="169" w:name="_Toc50966851"/>
      <w:bookmarkStart w:id="170" w:name="_Toc51684281"/>
      <w:bookmarkStart w:id="171" w:name="_Toc51684868"/>
      <w:bookmarkStart w:id="172" w:name="_Toc51770069"/>
      <w:bookmarkStart w:id="173" w:name="_Toc51770141"/>
      <w:bookmarkStart w:id="174" w:name="_Toc51770224"/>
      <w:bookmarkStart w:id="175" w:name="_Toc53478327"/>
      <w:bookmarkStart w:id="176" w:name="_Toc83134931"/>
      <w:bookmarkStart w:id="177" w:name="_Toc83136489"/>
      <w:bookmarkStart w:id="178" w:name="_Toc131503887"/>
      <w:bookmarkStart w:id="179" w:name="_Toc131504551"/>
      <w:bookmarkStart w:id="180" w:name="_Toc134788692"/>
      <w:bookmarkStart w:id="181" w:name="_Toc13478880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4B4B7C0" w14:textId="77777777" w:rsidR="00534C52" w:rsidRPr="00730802" w:rsidRDefault="00534C52" w:rsidP="00246CBA">
      <w:pPr>
        <w:keepNext/>
        <w:keepLines/>
        <w:numPr>
          <w:ilvl w:val="0"/>
          <w:numId w:val="4"/>
        </w:numPr>
        <w:spacing w:before="60" w:after="120" w:line="276" w:lineRule="auto"/>
        <w:jc w:val="both"/>
        <w:outlineLvl w:val="1"/>
        <w:rPr>
          <w:rFonts w:ascii="Century Gothic" w:eastAsia="Times New Roman" w:hAnsi="Century Gothic" w:cs="Arial"/>
          <w:b/>
          <w:bCs/>
          <w:vanish/>
          <w:color w:val="1F3864" w:themeColor="accent1" w:themeShade="80"/>
          <w:sz w:val="22"/>
          <w:szCs w:val="26"/>
          <w:lang w:eastAsia="es-EC"/>
        </w:rPr>
      </w:pPr>
      <w:bookmarkStart w:id="182" w:name="_Toc19092461"/>
      <w:bookmarkStart w:id="183" w:name="_Toc19092651"/>
      <w:bookmarkStart w:id="184" w:name="_Toc19092736"/>
      <w:bookmarkStart w:id="185" w:name="_Toc19092828"/>
      <w:bookmarkStart w:id="186" w:name="_Toc19092904"/>
      <w:bookmarkStart w:id="187" w:name="_Toc19266032"/>
      <w:bookmarkStart w:id="188" w:name="_Toc19285954"/>
      <w:bookmarkStart w:id="189" w:name="_Toc19286028"/>
      <w:bookmarkStart w:id="190" w:name="_Toc19286196"/>
      <w:bookmarkStart w:id="191" w:name="_Toc19286269"/>
      <w:bookmarkStart w:id="192" w:name="_Toc19612403"/>
      <w:bookmarkStart w:id="193" w:name="_Toc19884140"/>
      <w:bookmarkStart w:id="194" w:name="_Toc19884260"/>
      <w:bookmarkStart w:id="195" w:name="_Toc20396610"/>
      <w:bookmarkStart w:id="196" w:name="_Toc20401186"/>
      <w:bookmarkStart w:id="197" w:name="_Toc20475147"/>
      <w:bookmarkStart w:id="198" w:name="_Toc20475224"/>
      <w:bookmarkStart w:id="199" w:name="_Toc22058252"/>
      <w:bookmarkStart w:id="200" w:name="_Toc22115168"/>
      <w:bookmarkStart w:id="201" w:name="_Toc22207524"/>
      <w:bookmarkStart w:id="202" w:name="_Toc22278123"/>
      <w:bookmarkStart w:id="203" w:name="_Toc22282818"/>
      <w:bookmarkStart w:id="204" w:name="_Toc50708909"/>
      <w:bookmarkStart w:id="205" w:name="_Toc50709573"/>
      <w:bookmarkStart w:id="206" w:name="_Toc50723149"/>
      <w:bookmarkStart w:id="207" w:name="_Toc50723218"/>
      <w:bookmarkStart w:id="208" w:name="_Toc50723293"/>
      <w:bookmarkStart w:id="209" w:name="_Toc50723362"/>
      <w:bookmarkStart w:id="210" w:name="_Toc50723437"/>
      <w:bookmarkStart w:id="211" w:name="_Toc50723518"/>
      <w:bookmarkStart w:id="212" w:name="_Toc50723593"/>
      <w:bookmarkStart w:id="213" w:name="_Toc50946397"/>
      <w:bookmarkStart w:id="214" w:name="_Toc50948297"/>
      <w:bookmarkStart w:id="215" w:name="_Toc50948370"/>
      <w:bookmarkStart w:id="216" w:name="_Toc50948441"/>
      <w:bookmarkStart w:id="217" w:name="_Toc50966263"/>
      <w:bookmarkStart w:id="218" w:name="_Toc50966333"/>
      <w:bookmarkStart w:id="219" w:name="_Toc50966852"/>
      <w:bookmarkStart w:id="220" w:name="_Toc51684282"/>
      <w:bookmarkStart w:id="221" w:name="_Toc51684869"/>
      <w:bookmarkStart w:id="222" w:name="_Toc51770070"/>
      <w:bookmarkStart w:id="223" w:name="_Toc51770142"/>
      <w:bookmarkStart w:id="224" w:name="_Toc51770225"/>
      <w:bookmarkStart w:id="225" w:name="_Toc53478328"/>
      <w:bookmarkStart w:id="226" w:name="_Toc83134932"/>
      <w:bookmarkStart w:id="227" w:name="_Toc83136490"/>
      <w:bookmarkStart w:id="228" w:name="_Toc131503888"/>
      <w:bookmarkStart w:id="229" w:name="_Toc131504552"/>
      <w:bookmarkStart w:id="230" w:name="_Toc134788693"/>
      <w:bookmarkStart w:id="231" w:name="_Toc134788803"/>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3FA3EDA" w14:textId="77777777" w:rsidR="00534C52" w:rsidRPr="00730802" w:rsidRDefault="00534C52" w:rsidP="00246CBA">
      <w:pPr>
        <w:keepNext/>
        <w:keepLines/>
        <w:numPr>
          <w:ilvl w:val="1"/>
          <w:numId w:val="4"/>
        </w:numPr>
        <w:spacing w:before="60" w:after="120" w:line="276" w:lineRule="auto"/>
        <w:jc w:val="both"/>
        <w:outlineLvl w:val="1"/>
        <w:rPr>
          <w:rFonts w:ascii="Century Gothic" w:eastAsia="Times New Roman" w:hAnsi="Century Gothic" w:cs="Arial"/>
          <w:b/>
          <w:bCs/>
          <w:vanish/>
          <w:color w:val="1F3864" w:themeColor="accent1" w:themeShade="80"/>
          <w:sz w:val="22"/>
          <w:szCs w:val="26"/>
          <w:lang w:eastAsia="es-EC"/>
        </w:rPr>
      </w:pPr>
      <w:bookmarkStart w:id="232" w:name="_Toc19092462"/>
      <w:bookmarkStart w:id="233" w:name="_Toc19092652"/>
      <w:bookmarkStart w:id="234" w:name="_Toc19092737"/>
      <w:bookmarkStart w:id="235" w:name="_Toc19092829"/>
      <w:bookmarkStart w:id="236" w:name="_Toc19092905"/>
      <w:bookmarkStart w:id="237" w:name="_Toc19266033"/>
      <w:bookmarkStart w:id="238" w:name="_Toc19285955"/>
      <w:bookmarkStart w:id="239" w:name="_Toc19286029"/>
      <w:bookmarkStart w:id="240" w:name="_Toc19286197"/>
      <w:bookmarkStart w:id="241" w:name="_Toc19286270"/>
      <w:bookmarkStart w:id="242" w:name="_Toc19612404"/>
      <w:bookmarkStart w:id="243" w:name="_Toc19884141"/>
      <w:bookmarkStart w:id="244" w:name="_Toc19884261"/>
      <w:bookmarkStart w:id="245" w:name="_Toc20396611"/>
      <w:bookmarkStart w:id="246" w:name="_Toc20401187"/>
      <w:bookmarkStart w:id="247" w:name="_Toc20475148"/>
      <w:bookmarkStart w:id="248" w:name="_Toc20475225"/>
      <w:bookmarkStart w:id="249" w:name="_Toc22058253"/>
      <w:bookmarkStart w:id="250" w:name="_Toc22115169"/>
      <w:bookmarkStart w:id="251" w:name="_Toc22207525"/>
      <w:bookmarkStart w:id="252" w:name="_Toc22278124"/>
      <w:bookmarkStart w:id="253" w:name="_Toc22282819"/>
      <w:bookmarkStart w:id="254" w:name="_Toc50708910"/>
      <w:bookmarkStart w:id="255" w:name="_Toc50709574"/>
      <w:bookmarkStart w:id="256" w:name="_Toc50723150"/>
      <w:bookmarkStart w:id="257" w:name="_Toc50723219"/>
      <w:bookmarkStart w:id="258" w:name="_Toc50723294"/>
      <w:bookmarkStart w:id="259" w:name="_Toc50723363"/>
      <w:bookmarkStart w:id="260" w:name="_Toc50723438"/>
      <w:bookmarkStart w:id="261" w:name="_Toc50723519"/>
      <w:bookmarkStart w:id="262" w:name="_Toc50723594"/>
      <w:bookmarkStart w:id="263" w:name="_Toc50946398"/>
      <w:bookmarkStart w:id="264" w:name="_Toc50948298"/>
      <w:bookmarkStart w:id="265" w:name="_Toc50948371"/>
      <w:bookmarkStart w:id="266" w:name="_Toc50948442"/>
      <w:bookmarkStart w:id="267" w:name="_Toc50966264"/>
      <w:bookmarkStart w:id="268" w:name="_Toc50966334"/>
      <w:bookmarkStart w:id="269" w:name="_Toc50966853"/>
      <w:bookmarkStart w:id="270" w:name="_Toc51684283"/>
      <w:bookmarkStart w:id="271" w:name="_Toc51684870"/>
      <w:bookmarkStart w:id="272" w:name="_Toc51770071"/>
      <w:bookmarkStart w:id="273" w:name="_Toc51770143"/>
      <w:bookmarkStart w:id="274" w:name="_Toc51770226"/>
      <w:bookmarkStart w:id="275" w:name="_Toc53478329"/>
      <w:bookmarkStart w:id="276" w:name="_Toc83134933"/>
      <w:bookmarkStart w:id="277" w:name="_Toc83136491"/>
      <w:bookmarkStart w:id="278" w:name="_Toc131503889"/>
      <w:bookmarkStart w:id="279" w:name="_Toc131504553"/>
      <w:bookmarkStart w:id="280" w:name="_Toc134788694"/>
      <w:bookmarkStart w:id="281" w:name="_Toc134788804"/>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24A2602"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rPr>
      </w:pPr>
      <w:bookmarkStart w:id="282" w:name="_Toc50723220"/>
      <w:bookmarkStart w:id="283" w:name="_Toc134788805"/>
      <w:r w:rsidRPr="00730802">
        <w:rPr>
          <w:rFonts w:ascii="Century Gothic" w:eastAsia="Times New Roman" w:hAnsi="Century Gothic" w:cs="Times New Roman"/>
          <w:b/>
          <w:bCs/>
          <w:color w:val="1F3864" w:themeColor="accent1" w:themeShade="80"/>
          <w:sz w:val="22"/>
          <w:szCs w:val="22"/>
        </w:rPr>
        <w:t>1.2.1. Objetivos</w:t>
      </w:r>
      <w:bookmarkStart w:id="284" w:name="_Toc381774257"/>
      <w:bookmarkStart w:id="285" w:name="_Toc382901673"/>
      <w:bookmarkStart w:id="286" w:name="_Toc412998105"/>
      <w:bookmarkStart w:id="287" w:name="_Toc22282821"/>
      <w:bookmarkEnd w:id="79"/>
      <w:bookmarkEnd w:id="282"/>
      <w:bookmarkEnd w:id="283"/>
    </w:p>
    <w:p w14:paraId="31A0FB63" w14:textId="77777777" w:rsidR="00534C52" w:rsidRPr="00534C52" w:rsidRDefault="00534C52" w:rsidP="00534C52">
      <w:pPr>
        <w:keepNext/>
        <w:keepLines/>
        <w:spacing w:before="240" w:after="120" w:line="276" w:lineRule="auto"/>
        <w:ind w:firstLine="340"/>
        <w:jc w:val="both"/>
        <w:outlineLvl w:val="3"/>
        <w:rPr>
          <w:rFonts w:ascii="Century Gothic" w:eastAsia="Times New Roman" w:hAnsi="Century Gothic" w:cs="Times New Roman"/>
          <w:b/>
          <w:bCs/>
          <w:iCs/>
          <w:color w:val="6E6E7C"/>
          <w:sz w:val="20"/>
          <w:szCs w:val="22"/>
          <w:lang w:eastAsia="es-EC"/>
        </w:rPr>
      </w:pPr>
      <w:r w:rsidRPr="00534C52">
        <w:rPr>
          <w:rFonts w:ascii="Century Gothic" w:eastAsia="Times New Roman" w:hAnsi="Century Gothic" w:cs="Times New Roman"/>
          <w:b/>
          <w:bCs/>
          <w:iCs/>
          <w:color w:val="6E6E7C"/>
          <w:sz w:val="20"/>
          <w:szCs w:val="22"/>
        </w:rPr>
        <w:t>Objetivo</w:t>
      </w:r>
      <w:r w:rsidRPr="00534C52">
        <w:rPr>
          <w:rFonts w:ascii="Century Gothic" w:eastAsia="Times New Roman" w:hAnsi="Century Gothic" w:cs="Times New Roman"/>
          <w:b/>
          <w:bCs/>
          <w:iCs/>
          <w:color w:val="6E6E7C"/>
          <w:sz w:val="20"/>
          <w:szCs w:val="22"/>
          <w:lang w:eastAsia="es-EC"/>
        </w:rPr>
        <w:t xml:space="preserve"> </w:t>
      </w:r>
      <w:r w:rsidRPr="00534C52">
        <w:rPr>
          <w:rFonts w:ascii="Century Gothic" w:eastAsia="Times New Roman" w:hAnsi="Century Gothic" w:cs="Times New Roman"/>
          <w:b/>
          <w:bCs/>
          <w:iCs/>
          <w:color w:val="6E6E7C"/>
          <w:sz w:val="20"/>
          <w:szCs w:val="22"/>
        </w:rPr>
        <w:t>General</w:t>
      </w:r>
      <w:bookmarkStart w:id="288" w:name="_Toc381774258"/>
      <w:bookmarkStart w:id="289" w:name="_Toc382901674"/>
      <w:bookmarkStart w:id="290" w:name="_Toc412998106"/>
      <w:bookmarkEnd w:id="284"/>
      <w:bookmarkEnd w:id="285"/>
      <w:bookmarkEnd w:id="286"/>
      <w:bookmarkEnd w:id="287"/>
    </w:p>
    <w:p w14:paraId="07D8C495" w14:textId="77777777" w:rsidR="00534C52" w:rsidRPr="005E3E5E"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5E3E5E">
        <w:rPr>
          <w:rFonts w:ascii="Century Gothic" w:eastAsia="Calibri" w:hAnsi="Century Gothic" w:cs="Times New Roman"/>
          <w:color w:val="6E6E7C"/>
          <w:sz w:val="20"/>
          <w:szCs w:val="20"/>
          <w:lang w:eastAsia="es-EC"/>
        </w:rPr>
        <w:t>Proporcionar información estadística actualizada del ritmo de crecimiento de los potenciales proyectos inmobiliarios a construirse, sean estos: viviendas, locales comerciales e industriales, edificios administrativos, clínicas, entre otros.</w:t>
      </w:r>
    </w:p>
    <w:p w14:paraId="21FA43C6" w14:textId="77777777" w:rsidR="00534C52" w:rsidRPr="00534C52" w:rsidRDefault="00534C52" w:rsidP="00534C52">
      <w:pPr>
        <w:keepNext/>
        <w:keepLines/>
        <w:spacing w:before="240" w:after="120" w:line="276" w:lineRule="auto"/>
        <w:ind w:firstLine="360"/>
        <w:jc w:val="both"/>
        <w:outlineLvl w:val="3"/>
        <w:rPr>
          <w:rFonts w:ascii="Century Gothic" w:eastAsia="Times New Roman" w:hAnsi="Century Gothic" w:cs="Times New Roman"/>
          <w:b/>
          <w:bCs/>
          <w:iCs/>
          <w:color w:val="6E6E7C"/>
          <w:sz w:val="20"/>
          <w:szCs w:val="22"/>
          <w:lang w:eastAsia="es-EC"/>
        </w:rPr>
      </w:pPr>
      <w:bookmarkStart w:id="291" w:name="_Toc22282822"/>
      <w:r w:rsidRPr="00534C52">
        <w:rPr>
          <w:rFonts w:ascii="Century Gothic" w:eastAsia="Times New Roman" w:hAnsi="Century Gothic" w:cs="Times New Roman"/>
          <w:b/>
          <w:bCs/>
          <w:iCs/>
          <w:color w:val="6E6E7C"/>
          <w:sz w:val="20"/>
          <w:szCs w:val="22"/>
        </w:rPr>
        <w:lastRenderedPageBreak/>
        <w:t>Objetivos</w:t>
      </w:r>
      <w:r w:rsidRPr="00534C52">
        <w:rPr>
          <w:rFonts w:ascii="Century Gothic" w:eastAsia="Times New Roman" w:hAnsi="Century Gothic" w:cs="Times New Roman"/>
          <w:b/>
          <w:bCs/>
          <w:iCs/>
          <w:color w:val="6E6E7C"/>
          <w:sz w:val="20"/>
          <w:szCs w:val="22"/>
          <w:lang w:eastAsia="es-EC"/>
        </w:rPr>
        <w:t xml:space="preserve"> Específicos</w:t>
      </w:r>
      <w:bookmarkEnd w:id="288"/>
      <w:bookmarkEnd w:id="289"/>
      <w:bookmarkEnd w:id="290"/>
      <w:bookmarkEnd w:id="291"/>
    </w:p>
    <w:p w14:paraId="1906CCE3" w14:textId="77777777" w:rsidR="00534C52" w:rsidRPr="005E3E5E" w:rsidRDefault="00534C52" w:rsidP="00246CBA">
      <w:pPr>
        <w:numPr>
          <w:ilvl w:val="0"/>
          <w:numId w:val="10"/>
        </w:numPr>
        <w:spacing w:before="60" w:after="120" w:line="276" w:lineRule="auto"/>
        <w:contextualSpacing/>
        <w:jc w:val="both"/>
        <w:rPr>
          <w:rFonts w:ascii="Century Gothic" w:eastAsia="Calibri" w:hAnsi="Century Gothic" w:cs="Times New Roman"/>
          <w:iCs/>
          <w:color w:val="6E6E7C"/>
          <w:sz w:val="20"/>
          <w:szCs w:val="20"/>
          <w:lang w:eastAsia="es-EC"/>
        </w:rPr>
      </w:pPr>
      <w:r w:rsidRPr="005E3E5E">
        <w:rPr>
          <w:rFonts w:ascii="Century Gothic" w:eastAsia="Calibri" w:hAnsi="Century Gothic" w:cs="Times New Roman"/>
          <w:color w:val="6E6E7C"/>
          <w:sz w:val="20"/>
          <w:szCs w:val="20"/>
          <w:lang w:eastAsia="es-EC"/>
        </w:rPr>
        <w:t xml:space="preserve">Determinar el número de potenciales edificaciones aprobadas mediante los permisos de construcción, viviendas a construir, superficie de terreno y de construcción, materiales de construcción, pisos, cuartos y dormitorios de las edificaciones. </w:t>
      </w:r>
    </w:p>
    <w:p w14:paraId="34EEDEA8" w14:textId="77777777" w:rsidR="00534C52" w:rsidRPr="005E3E5E" w:rsidRDefault="00534C52" w:rsidP="00246CBA">
      <w:pPr>
        <w:numPr>
          <w:ilvl w:val="0"/>
          <w:numId w:val="10"/>
        </w:numPr>
        <w:spacing w:before="60" w:after="120" w:line="276" w:lineRule="auto"/>
        <w:contextualSpacing/>
        <w:jc w:val="both"/>
        <w:rPr>
          <w:rFonts w:ascii="Century Gothic" w:eastAsia="Calibri" w:hAnsi="Century Gothic" w:cs="Times New Roman"/>
          <w:iCs/>
          <w:color w:val="6E6E7C"/>
          <w:sz w:val="20"/>
          <w:szCs w:val="20"/>
          <w:lang w:eastAsia="es-EC"/>
        </w:rPr>
      </w:pPr>
      <w:r w:rsidRPr="005E3E5E">
        <w:rPr>
          <w:rFonts w:ascii="Century Gothic" w:eastAsia="Calibri" w:hAnsi="Century Gothic" w:cs="Times New Roman"/>
          <w:color w:val="6E6E7C"/>
          <w:sz w:val="20"/>
          <w:szCs w:val="20"/>
          <w:lang w:eastAsia="es-EC"/>
        </w:rPr>
        <w:t xml:space="preserve">Proporcionar información de la potencial inversión en la construcción de edificaciones; referente a sus fuentes de financiamiento y el costo aproximado del metro cuadrado en los cantones y provincias del país. </w:t>
      </w:r>
    </w:p>
    <w:p w14:paraId="4BB5D6F4" w14:textId="44D05770" w:rsidR="005E3E5E" w:rsidRDefault="00534C52" w:rsidP="005E3E5E">
      <w:pPr>
        <w:numPr>
          <w:ilvl w:val="0"/>
          <w:numId w:val="10"/>
        </w:numPr>
        <w:spacing w:before="60" w:after="120" w:line="276" w:lineRule="auto"/>
        <w:contextualSpacing/>
        <w:jc w:val="both"/>
        <w:rPr>
          <w:rFonts w:ascii="Century Gothic" w:eastAsia="Calibri" w:hAnsi="Century Gothic" w:cs="Times New Roman"/>
          <w:iCs/>
          <w:color w:val="6E6E7C"/>
          <w:sz w:val="20"/>
          <w:szCs w:val="20"/>
          <w:lang w:eastAsia="es-EC"/>
        </w:rPr>
      </w:pPr>
      <w:r w:rsidRPr="005E3E5E">
        <w:rPr>
          <w:rFonts w:ascii="Century Gothic" w:eastAsia="Calibri" w:hAnsi="Century Gothic" w:cs="Times New Roman"/>
          <w:color w:val="6E6E7C"/>
          <w:sz w:val="20"/>
          <w:szCs w:val="20"/>
          <w:lang w:eastAsia="es-EC"/>
        </w:rPr>
        <w:t>Proporcionar elementos de planificación y programación del desarrollo del sector de la construcción.</w:t>
      </w:r>
    </w:p>
    <w:p w14:paraId="07B74F10" w14:textId="77777777" w:rsidR="005E3E5E" w:rsidRPr="005E3E5E" w:rsidRDefault="005E3E5E" w:rsidP="005E3E5E">
      <w:pPr>
        <w:spacing w:before="60" w:after="120" w:line="276" w:lineRule="auto"/>
        <w:contextualSpacing/>
        <w:jc w:val="both"/>
        <w:rPr>
          <w:rFonts w:ascii="Century Gothic" w:eastAsia="Calibri" w:hAnsi="Century Gothic" w:cs="Times New Roman"/>
          <w:iCs/>
          <w:color w:val="6E6E7C"/>
          <w:sz w:val="20"/>
          <w:szCs w:val="20"/>
          <w:lang w:eastAsia="es-EC"/>
        </w:rPr>
      </w:pPr>
    </w:p>
    <w:p w14:paraId="26F60877"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292" w:name="_Toc412998107"/>
      <w:bookmarkStart w:id="293" w:name="_Toc50723221"/>
      <w:bookmarkStart w:id="294" w:name="_Toc134788806"/>
      <w:r w:rsidRPr="00730802">
        <w:rPr>
          <w:rFonts w:ascii="Century Gothic" w:eastAsia="Times New Roman" w:hAnsi="Century Gothic" w:cs="Times New Roman"/>
          <w:b/>
          <w:bCs/>
          <w:color w:val="1F3864" w:themeColor="accent1" w:themeShade="80"/>
          <w:sz w:val="22"/>
          <w:szCs w:val="22"/>
        </w:rPr>
        <w:t>1.2.2. Delimitación</w:t>
      </w:r>
      <w:bookmarkEnd w:id="292"/>
      <w:bookmarkEnd w:id="293"/>
      <w:bookmarkEnd w:id="294"/>
    </w:p>
    <w:p w14:paraId="47AF744D" w14:textId="4826ABC8" w:rsidR="00534C52" w:rsidRPr="005E3E5E" w:rsidRDefault="00534C52" w:rsidP="00534C52">
      <w:pPr>
        <w:spacing w:before="60" w:after="240" w:line="276" w:lineRule="auto"/>
        <w:jc w:val="both"/>
        <w:rPr>
          <w:rFonts w:ascii="Century Gothic" w:eastAsia="Times New Roman" w:hAnsi="Century Gothic" w:cs="Arial"/>
          <w:b/>
          <w:color w:val="6E6E7C"/>
          <w:sz w:val="20"/>
          <w:szCs w:val="20"/>
          <w:lang w:eastAsia="es-EC"/>
        </w:rPr>
      </w:pPr>
      <w:bookmarkStart w:id="295" w:name="_Toc22282824"/>
      <w:bookmarkStart w:id="296" w:name="_Toc412998108"/>
      <w:r w:rsidRPr="005E3E5E">
        <w:rPr>
          <w:rFonts w:ascii="Century Gothic" w:eastAsia="Times New Roman" w:hAnsi="Century Gothic" w:cs="Arial"/>
          <w:b/>
          <w:color w:val="6E6E7C"/>
          <w:sz w:val="20"/>
          <w:szCs w:val="20"/>
          <w:lang w:eastAsia="es-EC"/>
        </w:rPr>
        <w:t>Tipo de operación estadística</w:t>
      </w:r>
      <w:bookmarkEnd w:id="295"/>
    </w:p>
    <w:p w14:paraId="310D9B38" w14:textId="596A3717" w:rsidR="00534C52" w:rsidRPr="005E3E5E" w:rsidRDefault="00534C52" w:rsidP="00534C52">
      <w:pPr>
        <w:spacing w:before="60" w:after="240" w:line="276" w:lineRule="auto"/>
        <w:jc w:val="both"/>
        <w:rPr>
          <w:rFonts w:ascii="Century Gothic" w:eastAsia="Times New Roman" w:hAnsi="Century Gothic" w:cs="Arial"/>
          <w:color w:val="6E6E7C"/>
          <w:sz w:val="20"/>
          <w:szCs w:val="20"/>
          <w:lang w:eastAsia="es-EC"/>
        </w:rPr>
      </w:pPr>
      <w:r w:rsidRPr="005E3E5E">
        <w:rPr>
          <w:rFonts w:ascii="Century Gothic" w:eastAsia="Times New Roman" w:hAnsi="Century Gothic" w:cs="Arial"/>
          <w:color w:val="6E6E7C"/>
          <w:sz w:val="20"/>
          <w:szCs w:val="20"/>
          <w:lang w:eastAsia="es-EC"/>
        </w:rPr>
        <w:t xml:space="preserve">La operación estadística </w:t>
      </w:r>
      <w:r w:rsidR="005E3E5E">
        <w:rPr>
          <w:rFonts w:ascii="Century Gothic" w:eastAsia="Times New Roman" w:hAnsi="Century Gothic" w:cs="Arial"/>
          <w:color w:val="6E6E7C"/>
          <w:sz w:val="20"/>
          <w:szCs w:val="20"/>
          <w:lang w:eastAsia="es-EC"/>
        </w:rPr>
        <w:t>Estadísticas de Edificaciones (</w:t>
      </w:r>
      <w:r w:rsidRPr="005E3E5E">
        <w:rPr>
          <w:rFonts w:ascii="Century Gothic" w:eastAsia="Times New Roman" w:hAnsi="Century Gothic" w:cs="Arial"/>
          <w:color w:val="6E6E7C"/>
          <w:sz w:val="20"/>
          <w:szCs w:val="20"/>
          <w:lang w:eastAsia="es-EC"/>
        </w:rPr>
        <w:t>ESED), combina el levantamiento de información de permisos de construcción mediante la aplicación de un marco censal a la totalidad de permisos de construcción aprobados en los 221 GAD municipales en el periodo de referencia, y captación de registros administrativos de los sistemas municipales, por lo que la ESED es una operación estadística basada en un Censo.</w:t>
      </w:r>
    </w:p>
    <w:p w14:paraId="720886BC" w14:textId="77777777" w:rsidR="00534C52" w:rsidRPr="005E3E5E" w:rsidRDefault="00534C52" w:rsidP="00534C52">
      <w:pPr>
        <w:spacing w:before="60" w:after="240" w:line="276" w:lineRule="auto"/>
        <w:jc w:val="both"/>
        <w:rPr>
          <w:rFonts w:ascii="Century Gothic" w:eastAsia="Times New Roman" w:hAnsi="Century Gothic" w:cs="Arial"/>
          <w:b/>
          <w:color w:val="6E6E7C"/>
          <w:sz w:val="20"/>
          <w:szCs w:val="20"/>
          <w:lang w:eastAsia="es-EC"/>
        </w:rPr>
      </w:pPr>
      <w:bookmarkStart w:id="297" w:name="_Toc22282825"/>
      <w:r w:rsidRPr="005E3E5E">
        <w:rPr>
          <w:rFonts w:ascii="Century Gothic" w:eastAsia="Times New Roman" w:hAnsi="Century Gothic" w:cs="Arial"/>
          <w:b/>
          <w:color w:val="6E6E7C"/>
          <w:sz w:val="20"/>
          <w:szCs w:val="20"/>
          <w:lang w:eastAsia="es-EC"/>
        </w:rPr>
        <w:t>Cobertura temática</w:t>
      </w:r>
      <w:bookmarkEnd w:id="297"/>
    </w:p>
    <w:p w14:paraId="4C25E0DE" w14:textId="77777777" w:rsidR="00534C52" w:rsidRPr="005E3E5E" w:rsidRDefault="00534C52" w:rsidP="00534C52">
      <w:pPr>
        <w:spacing w:before="60" w:after="240" w:line="276" w:lineRule="auto"/>
        <w:jc w:val="both"/>
        <w:rPr>
          <w:rFonts w:ascii="Century Gothic" w:eastAsia="Times New Roman" w:hAnsi="Century Gothic" w:cs="Arial"/>
          <w:color w:val="6E6E7C"/>
          <w:sz w:val="20"/>
          <w:szCs w:val="20"/>
          <w:lang w:eastAsia="es-EC"/>
        </w:rPr>
      </w:pPr>
      <w:r w:rsidRPr="005E3E5E">
        <w:rPr>
          <w:rFonts w:ascii="Century Gothic" w:eastAsia="Times New Roman" w:hAnsi="Century Gothic" w:cs="Arial"/>
          <w:color w:val="6E6E7C"/>
          <w:sz w:val="20"/>
          <w:szCs w:val="20"/>
          <w:lang w:eastAsia="es-EC"/>
        </w:rPr>
        <w:t>La cobertura temática de la ESED corresponde a:</w:t>
      </w:r>
    </w:p>
    <w:p w14:paraId="6430872D" w14:textId="77777777" w:rsidR="00534C52" w:rsidRPr="005E3E5E" w:rsidRDefault="00534C52" w:rsidP="00534C52">
      <w:pPr>
        <w:spacing w:before="60" w:after="240"/>
        <w:rPr>
          <w:rFonts w:ascii="Century Gothic" w:eastAsia="Times New Roman" w:hAnsi="Century Gothic" w:cs="Arial"/>
          <w:color w:val="6E6E7C"/>
          <w:sz w:val="20"/>
          <w:szCs w:val="20"/>
          <w:lang w:eastAsia="es-EC"/>
        </w:rPr>
      </w:pPr>
      <w:r w:rsidRPr="005E3E5E">
        <w:rPr>
          <w:rFonts w:ascii="Century Gothic" w:eastAsia="Times New Roman" w:hAnsi="Century Gothic" w:cs="Arial"/>
          <w:b/>
          <w:color w:val="6E6E7C"/>
          <w:sz w:val="20"/>
          <w:szCs w:val="20"/>
          <w:lang w:eastAsia="es-EC"/>
        </w:rPr>
        <w:t>Dominio:</w:t>
      </w:r>
      <w:r w:rsidRPr="005E3E5E">
        <w:rPr>
          <w:rFonts w:ascii="Century Gothic" w:eastAsia="Times New Roman" w:hAnsi="Century Gothic" w:cs="Arial"/>
          <w:color w:val="6E6E7C"/>
          <w:sz w:val="20"/>
          <w:szCs w:val="20"/>
          <w:lang w:eastAsia="es-EC"/>
        </w:rPr>
        <w:t xml:space="preserve"> Estadísticas Económicas</w:t>
      </w:r>
      <w:r w:rsidRPr="005E3E5E">
        <w:rPr>
          <w:rFonts w:ascii="Century Gothic" w:eastAsia="Times New Roman" w:hAnsi="Century Gothic" w:cs="Arial"/>
          <w:color w:val="6E6E7C"/>
          <w:sz w:val="20"/>
          <w:szCs w:val="20"/>
          <w:lang w:eastAsia="es-EC"/>
        </w:rPr>
        <w:br/>
      </w:r>
      <w:r w:rsidRPr="005E3E5E">
        <w:rPr>
          <w:rFonts w:ascii="Century Gothic" w:eastAsia="Times New Roman" w:hAnsi="Century Gothic" w:cs="Arial"/>
          <w:b/>
          <w:color w:val="6E6E7C"/>
          <w:sz w:val="20"/>
          <w:szCs w:val="20"/>
          <w:lang w:eastAsia="es-EC"/>
        </w:rPr>
        <w:t>Tema:</w:t>
      </w:r>
      <w:r w:rsidRPr="005E3E5E">
        <w:rPr>
          <w:rFonts w:ascii="Century Gothic" w:eastAsia="Times New Roman" w:hAnsi="Century Gothic" w:cs="Arial"/>
          <w:color w:val="6E6E7C"/>
          <w:sz w:val="20"/>
          <w:szCs w:val="20"/>
          <w:lang w:eastAsia="es-EC"/>
        </w:rPr>
        <w:t xml:space="preserve"> Estadísticas Sectoriales</w:t>
      </w:r>
      <w:r w:rsidRPr="005E3E5E">
        <w:rPr>
          <w:rFonts w:ascii="Century Gothic" w:eastAsia="Times New Roman" w:hAnsi="Century Gothic" w:cs="Arial"/>
          <w:color w:val="6E6E7C"/>
          <w:sz w:val="20"/>
          <w:szCs w:val="20"/>
          <w:lang w:eastAsia="es-EC"/>
        </w:rPr>
        <w:br/>
      </w:r>
      <w:r w:rsidRPr="005E3E5E">
        <w:rPr>
          <w:rFonts w:ascii="Century Gothic" w:eastAsia="Times New Roman" w:hAnsi="Century Gothic" w:cs="Arial"/>
          <w:b/>
          <w:color w:val="6E6E7C"/>
          <w:sz w:val="20"/>
          <w:szCs w:val="20"/>
          <w:lang w:eastAsia="es-EC"/>
        </w:rPr>
        <w:t>Subtema:</w:t>
      </w:r>
      <w:r w:rsidRPr="005E3E5E">
        <w:rPr>
          <w:rFonts w:ascii="Century Gothic" w:eastAsia="Times New Roman" w:hAnsi="Century Gothic" w:cs="Arial"/>
          <w:color w:val="6E6E7C"/>
          <w:sz w:val="20"/>
          <w:szCs w:val="20"/>
          <w:lang w:eastAsia="es-EC"/>
        </w:rPr>
        <w:t xml:space="preserve"> Edificaciones</w:t>
      </w:r>
    </w:p>
    <w:p w14:paraId="34BEC415" w14:textId="77777777" w:rsidR="00534C52" w:rsidRPr="005E3E5E" w:rsidRDefault="00534C52" w:rsidP="00534C52">
      <w:pPr>
        <w:spacing w:before="60" w:after="240" w:line="276" w:lineRule="auto"/>
        <w:jc w:val="both"/>
        <w:rPr>
          <w:rFonts w:ascii="Century Gothic" w:eastAsia="Times New Roman" w:hAnsi="Century Gothic" w:cs="Arial"/>
          <w:b/>
          <w:color w:val="6E6E7C"/>
          <w:sz w:val="20"/>
          <w:szCs w:val="20"/>
          <w:lang w:eastAsia="es-EC"/>
        </w:rPr>
      </w:pPr>
      <w:bookmarkStart w:id="298" w:name="_Toc22282826"/>
      <w:r w:rsidRPr="005E3E5E">
        <w:rPr>
          <w:rFonts w:ascii="Century Gothic" w:eastAsia="Times New Roman" w:hAnsi="Century Gothic" w:cs="Arial"/>
          <w:b/>
          <w:color w:val="6E6E7C"/>
          <w:sz w:val="20"/>
          <w:szCs w:val="20"/>
          <w:lang w:eastAsia="es-EC"/>
        </w:rPr>
        <w:t>Universo</w:t>
      </w:r>
      <w:bookmarkEnd w:id="296"/>
      <w:r w:rsidRPr="005E3E5E">
        <w:rPr>
          <w:rFonts w:ascii="Century Gothic" w:eastAsia="Times New Roman" w:hAnsi="Century Gothic" w:cs="Arial"/>
          <w:b/>
          <w:color w:val="6E6E7C"/>
          <w:sz w:val="20"/>
          <w:szCs w:val="20"/>
          <w:lang w:eastAsia="es-EC"/>
        </w:rPr>
        <w:t xml:space="preserve"> de estudio</w:t>
      </w:r>
      <w:bookmarkEnd w:id="298"/>
      <w:r w:rsidRPr="005E3E5E">
        <w:rPr>
          <w:rFonts w:ascii="Century Gothic" w:eastAsia="Times New Roman" w:hAnsi="Century Gothic" w:cs="Arial"/>
          <w:b/>
          <w:color w:val="6E6E7C"/>
          <w:sz w:val="20"/>
          <w:szCs w:val="20"/>
          <w:lang w:eastAsia="es-EC"/>
        </w:rPr>
        <w:t xml:space="preserve"> periodicidad anual</w:t>
      </w:r>
    </w:p>
    <w:p w14:paraId="15752157" w14:textId="77777777" w:rsidR="00534C52" w:rsidRPr="005E3E5E" w:rsidRDefault="00534C52" w:rsidP="00534C52">
      <w:pPr>
        <w:spacing w:before="60" w:after="240" w:line="276" w:lineRule="auto"/>
        <w:jc w:val="both"/>
        <w:rPr>
          <w:rFonts w:ascii="Century Gothic" w:eastAsia="Times New Roman" w:hAnsi="Century Gothic" w:cs="Arial"/>
          <w:color w:val="6E6E7C"/>
          <w:sz w:val="20"/>
          <w:szCs w:val="20"/>
          <w:lang w:eastAsia="es-EC"/>
        </w:rPr>
      </w:pPr>
      <w:r w:rsidRPr="005E3E5E">
        <w:rPr>
          <w:rFonts w:ascii="Century Gothic" w:eastAsia="Times New Roman" w:hAnsi="Century Gothic" w:cs="Arial"/>
          <w:color w:val="6E6E7C"/>
          <w:sz w:val="20"/>
          <w:szCs w:val="20"/>
          <w:lang w:eastAsia="es-EC"/>
        </w:rPr>
        <w:t>El Universo de estudio de la ESED periodicidad anual, son los permisos de construcción a nivel nacional aprobados por los 221 Gobiernos Autónomos Descentralizados Municipales.</w:t>
      </w:r>
    </w:p>
    <w:p w14:paraId="35D1748E" w14:textId="77777777" w:rsidR="00534C52" w:rsidRPr="005E3E5E" w:rsidRDefault="00534C52" w:rsidP="00534C52">
      <w:pPr>
        <w:spacing w:before="60" w:after="120" w:line="276" w:lineRule="auto"/>
        <w:jc w:val="both"/>
        <w:rPr>
          <w:rFonts w:ascii="Century Gothic" w:eastAsia="Times New Roman" w:hAnsi="Century Gothic" w:cs="Open Sans"/>
          <w:b/>
          <w:color w:val="6E6E7C"/>
          <w:sz w:val="20"/>
          <w:szCs w:val="20"/>
          <w:shd w:val="clear" w:color="auto" w:fill="FFFFFF"/>
          <w:lang w:eastAsia="es-ES_tradnl"/>
        </w:rPr>
      </w:pPr>
      <w:r w:rsidRPr="005E3E5E">
        <w:rPr>
          <w:rFonts w:ascii="Century Gothic" w:eastAsia="Times New Roman" w:hAnsi="Century Gothic" w:cs="Open Sans"/>
          <w:b/>
          <w:color w:val="6E6E7C"/>
          <w:sz w:val="20"/>
          <w:szCs w:val="20"/>
          <w:shd w:val="clear" w:color="auto" w:fill="FFFFFF"/>
          <w:lang w:eastAsia="es-ES_tradnl"/>
        </w:rPr>
        <w:t>Universo de estudio periodicidad trimestral</w:t>
      </w:r>
    </w:p>
    <w:p w14:paraId="3F712BE0" w14:textId="77777777" w:rsidR="00534C52" w:rsidRPr="005E3E5E" w:rsidRDefault="00534C52" w:rsidP="00534C52">
      <w:pPr>
        <w:spacing w:before="60" w:after="240" w:line="276" w:lineRule="auto"/>
        <w:jc w:val="both"/>
        <w:rPr>
          <w:rFonts w:ascii="Century Gothic" w:eastAsia="Times New Roman" w:hAnsi="Century Gothic" w:cs="Arial"/>
          <w:color w:val="6E6E7C"/>
          <w:sz w:val="20"/>
          <w:szCs w:val="20"/>
          <w:lang w:eastAsia="es-EC"/>
        </w:rPr>
      </w:pPr>
      <w:r w:rsidRPr="005E3E5E">
        <w:rPr>
          <w:rFonts w:ascii="Century Gothic" w:eastAsia="Times New Roman" w:hAnsi="Century Gothic" w:cs="Arial"/>
          <w:color w:val="6E6E7C"/>
          <w:sz w:val="20"/>
          <w:szCs w:val="20"/>
          <w:lang w:eastAsia="es-EC"/>
        </w:rPr>
        <w:t>El Universo de estudio de la ESED periodicidad trimestral, son los permisos de construcción a nivel cantonal aprobados por los 15 Gobiernos Autónomos Descentralizados Municipales seleccionados.</w:t>
      </w:r>
    </w:p>
    <w:p w14:paraId="73AD045E" w14:textId="77777777" w:rsidR="00534C52" w:rsidRPr="005E3E5E" w:rsidRDefault="00534C52" w:rsidP="00534C52">
      <w:pPr>
        <w:spacing w:before="60" w:after="120" w:line="276" w:lineRule="auto"/>
        <w:jc w:val="both"/>
        <w:rPr>
          <w:rFonts w:ascii="Century Gothic" w:eastAsia="Times New Roman" w:hAnsi="Century Gothic" w:cs="Open Sans"/>
          <w:color w:val="6E6E7C"/>
          <w:sz w:val="20"/>
          <w:szCs w:val="20"/>
          <w:shd w:val="clear" w:color="auto" w:fill="FFFFFF"/>
          <w:lang w:eastAsia="es-ES_tradnl"/>
        </w:rPr>
      </w:pPr>
      <w:r w:rsidRPr="005E3E5E">
        <w:rPr>
          <w:rFonts w:ascii="Century Gothic" w:eastAsia="Times New Roman" w:hAnsi="Century Gothic" w:cs="Open Sans"/>
          <w:color w:val="6E6E7C"/>
          <w:sz w:val="20"/>
          <w:szCs w:val="20"/>
          <w:shd w:val="clear" w:color="auto" w:fill="FFFFFF"/>
          <w:lang w:eastAsia="es-ES_tradnl"/>
        </w:rPr>
        <w:t>Para la selección de los 15 GAD municipales que conforman la cobertura de resultados trimestrales se analizó los 221 GAD municipales y se determinó cinco factores relevantes tales como:</w:t>
      </w:r>
    </w:p>
    <w:p w14:paraId="01D0E997" w14:textId="77777777" w:rsidR="00534C52" w:rsidRPr="005E3E5E" w:rsidRDefault="00534C52" w:rsidP="00246CBA">
      <w:pPr>
        <w:numPr>
          <w:ilvl w:val="0"/>
          <w:numId w:val="16"/>
        </w:numPr>
        <w:spacing w:before="60" w:after="120" w:line="276" w:lineRule="auto"/>
        <w:contextualSpacing/>
        <w:jc w:val="both"/>
        <w:rPr>
          <w:rFonts w:ascii="Century Gothic" w:eastAsia="Times New Roman" w:hAnsi="Century Gothic" w:cs="Open Sans"/>
          <w:color w:val="6E6E7C"/>
          <w:sz w:val="20"/>
          <w:szCs w:val="20"/>
          <w:shd w:val="clear" w:color="auto" w:fill="FFFFFF"/>
          <w:lang w:eastAsia="es-ES_tradnl"/>
        </w:rPr>
      </w:pPr>
      <w:r w:rsidRPr="005E3E5E">
        <w:rPr>
          <w:rFonts w:ascii="Century Gothic" w:eastAsia="Times New Roman" w:hAnsi="Century Gothic" w:cs="Open Sans"/>
          <w:color w:val="6E6E7C"/>
          <w:sz w:val="20"/>
          <w:szCs w:val="20"/>
          <w:shd w:val="clear" w:color="auto" w:fill="FFFFFF"/>
          <w:lang w:eastAsia="es-ES_tradnl"/>
        </w:rPr>
        <w:t>Análisis poblacional</w:t>
      </w:r>
    </w:p>
    <w:p w14:paraId="469DF6DC" w14:textId="77777777" w:rsidR="00534C52" w:rsidRPr="005E3E5E" w:rsidRDefault="00534C52" w:rsidP="00246CBA">
      <w:pPr>
        <w:numPr>
          <w:ilvl w:val="0"/>
          <w:numId w:val="16"/>
        </w:numPr>
        <w:spacing w:before="60" w:after="120" w:line="276" w:lineRule="auto"/>
        <w:contextualSpacing/>
        <w:jc w:val="both"/>
        <w:rPr>
          <w:rFonts w:ascii="Century Gothic" w:eastAsia="Times New Roman" w:hAnsi="Century Gothic" w:cs="Open Sans"/>
          <w:color w:val="6E6E7C"/>
          <w:sz w:val="20"/>
          <w:szCs w:val="20"/>
          <w:shd w:val="clear" w:color="auto" w:fill="FFFFFF"/>
          <w:lang w:eastAsia="es-ES_tradnl"/>
        </w:rPr>
      </w:pPr>
      <w:r w:rsidRPr="005E3E5E">
        <w:rPr>
          <w:rFonts w:ascii="Century Gothic" w:eastAsia="Times New Roman" w:hAnsi="Century Gothic" w:cs="Open Sans"/>
          <w:color w:val="6E6E7C"/>
          <w:sz w:val="20"/>
          <w:szCs w:val="20"/>
          <w:shd w:val="clear" w:color="auto" w:fill="FFFFFF"/>
          <w:lang w:eastAsia="es-ES_tradnl"/>
        </w:rPr>
        <w:t>Disponibilidad de sistemas/Registros administrativos</w:t>
      </w:r>
    </w:p>
    <w:p w14:paraId="351427D2" w14:textId="77777777" w:rsidR="00534C52" w:rsidRPr="005E3E5E" w:rsidRDefault="00534C52" w:rsidP="00246CBA">
      <w:pPr>
        <w:numPr>
          <w:ilvl w:val="0"/>
          <w:numId w:val="16"/>
        </w:numPr>
        <w:spacing w:before="60" w:after="120" w:line="276" w:lineRule="auto"/>
        <w:contextualSpacing/>
        <w:jc w:val="both"/>
        <w:rPr>
          <w:rFonts w:ascii="Century Gothic" w:eastAsia="Times New Roman" w:hAnsi="Century Gothic" w:cs="Open Sans"/>
          <w:color w:val="6E6E7C"/>
          <w:sz w:val="20"/>
          <w:szCs w:val="20"/>
          <w:shd w:val="clear" w:color="auto" w:fill="FFFFFF"/>
          <w:lang w:eastAsia="es-ES_tradnl"/>
        </w:rPr>
      </w:pPr>
      <w:r w:rsidRPr="005E3E5E">
        <w:rPr>
          <w:rFonts w:ascii="Century Gothic" w:eastAsia="Times New Roman" w:hAnsi="Century Gothic" w:cs="Open Sans"/>
          <w:color w:val="6E6E7C"/>
          <w:sz w:val="20"/>
          <w:szCs w:val="20"/>
          <w:shd w:val="clear" w:color="auto" w:fill="FFFFFF"/>
          <w:lang w:eastAsia="es-ES_tradnl"/>
        </w:rPr>
        <w:t>Número de licencias/ permisos emitidos</w:t>
      </w:r>
    </w:p>
    <w:p w14:paraId="61488239" w14:textId="77777777" w:rsidR="00534C52" w:rsidRPr="005E3E5E" w:rsidRDefault="00534C52" w:rsidP="00246CBA">
      <w:pPr>
        <w:numPr>
          <w:ilvl w:val="0"/>
          <w:numId w:val="16"/>
        </w:numPr>
        <w:spacing w:before="60" w:after="120" w:line="276" w:lineRule="auto"/>
        <w:contextualSpacing/>
        <w:jc w:val="both"/>
        <w:rPr>
          <w:rFonts w:ascii="Century Gothic" w:eastAsia="Times New Roman" w:hAnsi="Century Gothic" w:cs="Open Sans"/>
          <w:color w:val="6E6E7C"/>
          <w:sz w:val="20"/>
          <w:szCs w:val="20"/>
          <w:shd w:val="clear" w:color="auto" w:fill="FFFFFF"/>
          <w:lang w:eastAsia="es-ES_tradnl"/>
        </w:rPr>
      </w:pPr>
      <w:r w:rsidRPr="005E3E5E">
        <w:rPr>
          <w:rFonts w:ascii="Century Gothic" w:eastAsia="Times New Roman" w:hAnsi="Century Gothic" w:cs="Open Sans"/>
          <w:color w:val="6E6E7C"/>
          <w:sz w:val="20"/>
          <w:szCs w:val="20"/>
          <w:shd w:val="clear" w:color="auto" w:fill="FFFFFF"/>
          <w:lang w:eastAsia="es-ES_tradnl"/>
        </w:rPr>
        <w:t>Número de viviendas a construir</w:t>
      </w:r>
    </w:p>
    <w:p w14:paraId="35B8A3DE" w14:textId="77777777" w:rsidR="00534C52" w:rsidRPr="005E3E5E" w:rsidRDefault="00534C52" w:rsidP="00246CBA">
      <w:pPr>
        <w:numPr>
          <w:ilvl w:val="0"/>
          <w:numId w:val="16"/>
        </w:numPr>
        <w:spacing w:before="60" w:after="120" w:line="276" w:lineRule="auto"/>
        <w:contextualSpacing/>
        <w:jc w:val="both"/>
        <w:rPr>
          <w:rFonts w:ascii="Century Gothic" w:eastAsia="Times New Roman" w:hAnsi="Century Gothic" w:cs="Open Sans"/>
          <w:color w:val="6E6E7C"/>
          <w:sz w:val="20"/>
          <w:szCs w:val="20"/>
          <w:shd w:val="clear" w:color="auto" w:fill="FFFFFF"/>
          <w:lang w:eastAsia="es-ES_tradnl"/>
        </w:rPr>
      </w:pPr>
      <w:r w:rsidRPr="005E3E5E">
        <w:rPr>
          <w:rFonts w:ascii="Century Gothic" w:eastAsia="Times New Roman" w:hAnsi="Century Gothic" w:cs="Open Sans"/>
          <w:color w:val="6E6E7C"/>
          <w:sz w:val="20"/>
          <w:szCs w:val="20"/>
          <w:shd w:val="clear" w:color="auto" w:fill="FFFFFF"/>
          <w:lang w:eastAsia="es-ES_tradnl"/>
        </w:rPr>
        <w:t>Ciudades de levantamiento de otras operaciones estadísticas</w:t>
      </w:r>
    </w:p>
    <w:p w14:paraId="0773495A" w14:textId="77777777" w:rsidR="00534C52" w:rsidRPr="005E3E5E" w:rsidRDefault="00534C52" w:rsidP="00534C52">
      <w:pPr>
        <w:spacing w:before="60" w:after="240" w:line="276" w:lineRule="auto"/>
        <w:jc w:val="both"/>
        <w:rPr>
          <w:rFonts w:ascii="Century Gothic" w:eastAsia="Times New Roman" w:hAnsi="Century Gothic" w:cs="Arial"/>
          <w:color w:val="6E6E7C"/>
          <w:sz w:val="20"/>
          <w:szCs w:val="20"/>
          <w:lang w:eastAsia="es-EC"/>
        </w:rPr>
      </w:pPr>
    </w:p>
    <w:p w14:paraId="51F3CE44" w14:textId="2845D93D" w:rsidR="00534C52" w:rsidRPr="006B0E01" w:rsidRDefault="00534C52" w:rsidP="00534C52">
      <w:pPr>
        <w:spacing w:line="276" w:lineRule="auto"/>
        <w:jc w:val="both"/>
        <w:rPr>
          <w:rFonts w:ascii="Century Gothic" w:eastAsia="Times New Roman" w:hAnsi="Century Gothic" w:cs="Open Sans"/>
          <w:color w:val="6E6E7C"/>
          <w:sz w:val="20"/>
          <w:szCs w:val="20"/>
          <w:shd w:val="clear" w:color="auto" w:fill="FFFFFF"/>
          <w:lang w:eastAsia="es-ES_tradnl"/>
        </w:rPr>
      </w:pPr>
      <w:r w:rsidRPr="006B0E01">
        <w:rPr>
          <w:rFonts w:ascii="Century Gothic" w:eastAsia="Times New Roman" w:hAnsi="Century Gothic" w:cs="Open Sans"/>
          <w:color w:val="6E6E7C"/>
          <w:sz w:val="20"/>
          <w:szCs w:val="20"/>
          <w:shd w:val="clear" w:color="auto" w:fill="FFFFFF"/>
          <w:lang w:eastAsia="es-ES_tradnl"/>
        </w:rPr>
        <w:lastRenderedPageBreak/>
        <w:t>Para el análisis del factor poblacional se tomó como referencia a la proyección de la población ecuatoriana, según cantones seleccionados hasta el año 2020</w:t>
      </w:r>
      <w:r w:rsidRPr="006B0E01">
        <w:rPr>
          <w:rFonts w:ascii="Century Gothic" w:eastAsia="Times New Roman" w:hAnsi="Century Gothic" w:cs="Open Sans"/>
          <w:color w:val="6E6E7C"/>
          <w:sz w:val="20"/>
          <w:szCs w:val="20"/>
          <w:shd w:val="clear" w:color="auto" w:fill="FFFFFF"/>
          <w:vertAlign w:val="superscript"/>
          <w:lang w:eastAsia="es-ES_tradnl"/>
        </w:rPr>
        <w:footnoteReference w:id="5"/>
      </w:r>
      <w:r w:rsidRPr="006B0E01">
        <w:rPr>
          <w:rFonts w:ascii="Century Gothic" w:eastAsia="Times New Roman" w:hAnsi="Century Gothic" w:cs="Open Sans"/>
          <w:color w:val="6E6E7C"/>
          <w:sz w:val="20"/>
          <w:szCs w:val="20"/>
          <w:shd w:val="clear" w:color="auto" w:fill="FFFFFF"/>
          <w:lang w:eastAsia="es-ES_tradnl"/>
        </w:rPr>
        <w:t>, donde se observó la representatividad de la población de cada GAD municipal y se seleccionó a los que tienen el número de población más representativa c</w:t>
      </w:r>
      <w:r w:rsidR="006B0E01">
        <w:rPr>
          <w:rFonts w:ascii="Century Gothic" w:eastAsia="Times New Roman" w:hAnsi="Century Gothic" w:cs="Open Sans"/>
          <w:color w:val="6E6E7C"/>
          <w:sz w:val="20"/>
          <w:szCs w:val="20"/>
          <w:shd w:val="clear" w:color="auto" w:fill="FFFFFF"/>
          <w:lang w:eastAsia="es-ES_tradnl"/>
        </w:rPr>
        <w:t xml:space="preserve">on respecto al total nacional. </w:t>
      </w:r>
    </w:p>
    <w:p w14:paraId="6F7B56F4" w14:textId="77777777" w:rsidR="00534C52" w:rsidRPr="006B0E01" w:rsidRDefault="00534C52" w:rsidP="00534C52">
      <w:pPr>
        <w:spacing w:line="276" w:lineRule="auto"/>
        <w:jc w:val="both"/>
        <w:rPr>
          <w:rFonts w:ascii="Calibri" w:eastAsia="Calibri" w:hAnsi="Calibri" w:cs="Times New Roman"/>
          <w:color w:val="6E6E7C"/>
          <w:sz w:val="20"/>
          <w:szCs w:val="20"/>
        </w:rPr>
      </w:pPr>
    </w:p>
    <w:p w14:paraId="69C3BB49" w14:textId="52193C9C" w:rsidR="00534C52" w:rsidRPr="006B0E01" w:rsidRDefault="00534C52" w:rsidP="00534C52">
      <w:pPr>
        <w:spacing w:line="276" w:lineRule="auto"/>
        <w:jc w:val="both"/>
        <w:rPr>
          <w:rFonts w:ascii="Century Gothic" w:eastAsia="Times New Roman" w:hAnsi="Century Gothic" w:cs="Open Sans"/>
          <w:color w:val="6E6E7C"/>
          <w:sz w:val="20"/>
          <w:szCs w:val="20"/>
          <w:shd w:val="clear" w:color="auto" w:fill="FFFFFF"/>
          <w:lang w:eastAsia="es-ES_tradnl"/>
        </w:rPr>
      </w:pPr>
      <w:r w:rsidRPr="006B0E01">
        <w:rPr>
          <w:rFonts w:ascii="Century Gothic" w:eastAsia="Times New Roman" w:hAnsi="Century Gothic" w:cs="Open Sans"/>
          <w:color w:val="6E6E7C"/>
          <w:sz w:val="20"/>
          <w:szCs w:val="20"/>
          <w:shd w:val="clear" w:color="auto" w:fill="FFFFFF"/>
          <w:lang w:eastAsia="es-ES_tradnl"/>
        </w:rPr>
        <w:t>Otro de los factores que se analizó para la selección de la cobertura fue los GAD municipales con disponibilidad de sistemas propios de captación de información de permisos de construcción o aquellos municipios que disponen de banco de información digitali</w:t>
      </w:r>
      <w:r w:rsidR="006B0E01">
        <w:rPr>
          <w:rFonts w:ascii="Century Gothic" w:eastAsia="Times New Roman" w:hAnsi="Century Gothic" w:cs="Open Sans"/>
          <w:color w:val="6E6E7C"/>
          <w:sz w:val="20"/>
          <w:szCs w:val="20"/>
          <w:shd w:val="clear" w:color="auto" w:fill="FFFFFF"/>
          <w:lang w:eastAsia="es-ES_tradnl"/>
        </w:rPr>
        <w:t>zada en formatos Excel.</w:t>
      </w:r>
    </w:p>
    <w:p w14:paraId="14F4D649" w14:textId="77777777" w:rsidR="00534C52" w:rsidRPr="006B0E01" w:rsidRDefault="00534C52" w:rsidP="00534C52">
      <w:pPr>
        <w:spacing w:line="276" w:lineRule="auto"/>
        <w:jc w:val="both"/>
        <w:rPr>
          <w:rFonts w:ascii="Century Gothic" w:eastAsia="Times New Roman" w:hAnsi="Century Gothic" w:cs="Open Sans"/>
          <w:color w:val="6E6E7C"/>
          <w:sz w:val="20"/>
          <w:szCs w:val="20"/>
          <w:shd w:val="clear" w:color="auto" w:fill="FFFFFF"/>
          <w:lang w:eastAsia="es-ES_tradnl"/>
        </w:rPr>
      </w:pPr>
    </w:p>
    <w:p w14:paraId="2DFBA5C6" w14:textId="3565E5B7" w:rsidR="00534C52" w:rsidRPr="006B0E01" w:rsidRDefault="00534C52" w:rsidP="00534C52">
      <w:pPr>
        <w:spacing w:line="276" w:lineRule="auto"/>
        <w:jc w:val="both"/>
        <w:rPr>
          <w:rFonts w:ascii="Century Gothic" w:eastAsia="Times New Roman" w:hAnsi="Century Gothic" w:cs="Open Sans"/>
          <w:color w:val="6E6E7C"/>
          <w:sz w:val="20"/>
          <w:szCs w:val="20"/>
          <w:shd w:val="clear" w:color="auto" w:fill="FFFFFF"/>
          <w:lang w:eastAsia="es-ES_tradnl"/>
        </w:rPr>
      </w:pPr>
      <w:r w:rsidRPr="006B0E01">
        <w:rPr>
          <w:rFonts w:ascii="Century Gothic" w:eastAsia="Times New Roman" w:hAnsi="Century Gothic" w:cs="Open Sans"/>
          <w:color w:val="6E6E7C"/>
          <w:sz w:val="20"/>
          <w:szCs w:val="20"/>
          <w:shd w:val="clear" w:color="auto" w:fill="FFFFFF"/>
          <w:lang w:eastAsia="es-ES_tradnl"/>
        </w:rPr>
        <w:t>Dentro del proceso de selección también se analizó aquellos GAD municipales en donde se reportó el mayor porcentaje de número de licencias o permisos de construcción emitidos, tomando como referencia la</w:t>
      </w:r>
      <w:r w:rsidR="006B0E01">
        <w:rPr>
          <w:rFonts w:ascii="Century Gothic" w:eastAsia="Times New Roman" w:hAnsi="Century Gothic" w:cs="Open Sans"/>
          <w:color w:val="6E6E7C"/>
          <w:sz w:val="20"/>
          <w:szCs w:val="20"/>
          <w:shd w:val="clear" w:color="auto" w:fill="FFFFFF"/>
          <w:lang w:eastAsia="es-ES_tradnl"/>
        </w:rPr>
        <w:t xml:space="preserve"> cobertura nacional del año anterior</w:t>
      </w:r>
      <w:r w:rsidRPr="006B0E01">
        <w:rPr>
          <w:rFonts w:ascii="Century Gothic" w:eastAsia="Times New Roman" w:hAnsi="Century Gothic" w:cs="Open Sans"/>
          <w:color w:val="6E6E7C"/>
          <w:sz w:val="20"/>
          <w:szCs w:val="20"/>
          <w:shd w:val="clear" w:color="auto" w:fill="FFFFFF"/>
          <w:lang w:eastAsia="es-ES_tradnl"/>
        </w:rPr>
        <w:t>.</w:t>
      </w:r>
    </w:p>
    <w:p w14:paraId="0B4C9108" w14:textId="77777777" w:rsidR="00534C52" w:rsidRPr="006B0E01" w:rsidRDefault="00534C52" w:rsidP="00534C52">
      <w:pPr>
        <w:spacing w:line="276" w:lineRule="auto"/>
        <w:jc w:val="both"/>
        <w:rPr>
          <w:rFonts w:ascii="Century Gothic" w:eastAsia="Times New Roman" w:hAnsi="Century Gothic" w:cs="Open Sans"/>
          <w:color w:val="6E6E7C"/>
          <w:sz w:val="20"/>
          <w:szCs w:val="20"/>
          <w:shd w:val="clear" w:color="auto" w:fill="FFFFFF"/>
          <w:lang w:eastAsia="es-ES_tradnl"/>
        </w:rPr>
      </w:pPr>
    </w:p>
    <w:p w14:paraId="1364A465" w14:textId="0B92863F" w:rsidR="00534C52" w:rsidRPr="006B0E01" w:rsidRDefault="00534C52" w:rsidP="00534C52">
      <w:pPr>
        <w:spacing w:line="276" w:lineRule="auto"/>
        <w:jc w:val="both"/>
        <w:rPr>
          <w:rFonts w:ascii="Century Gothic" w:eastAsia="Times New Roman" w:hAnsi="Century Gothic" w:cs="Open Sans"/>
          <w:color w:val="6E6E7C"/>
          <w:sz w:val="20"/>
          <w:szCs w:val="20"/>
          <w:shd w:val="clear" w:color="auto" w:fill="FFFFFF"/>
          <w:lang w:eastAsia="es-ES_tradnl"/>
        </w:rPr>
      </w:pPr>
      <w:r w:rsidRPr="006B0E01">
        <w:rPr>
          <w:rFonts w:ascii="Century Gothic" w:eastAsia="Times New Roman" w:hAnsi="Century Gothic" w:cs="Open Sans"/>
          <w:color w:val="6E6E7C"/>
          <w:sz w:val="20"/>
          <w:szCs w:val="20"/>
          <w:shd w:val="clear" w:color="auto" w:fill="FFFFFF"/>
          <w:lang w:eastAsia="es-ES_tradnl"/>
        </w:rPr>
        <w:t xml:space="preserve">Considerando que un permiso de construcción puede emitirse para construir una o más edificaciones, y a su vez una edificación puede tener una o más de una vivienda, se determinó que las viviendas es un factor importante para tomar en cuenta dentro de la metodología de selección, por ende se seleccionó a los GAD municipales con el mayor porcentaje de número de edificaciones y viviendas a construir reportado en el año </w:t>
      </w:r>
      <w:r w:rsidR="006B0E01">
        <w:rPr>
          <w:rFonts w:ascii="Century Gothic" w:eastAsia="Times New Roman" w:hAnsi="Century Gothic" w:cs="Open Sans"/>
          <w:color w:val="6E6E7C"/>
          <w:sz w:val="20"/>
          <w:szCs w:val="20"/>
          <w:shd w:val="clear" w:color="auto" w:fill="FFFFFF"/>
          <w:lang w:eastAsia="es-ES_tradnl"/>
        </w:rPr>
        <w:t>anterior</w:t>
      </w:r>
      <w:r w:rsidRPr="006B0E01">
        <w:rPr>
          <w:rFonts w:ascii="Century Gothic" w:eastAsia="Times New Roman" w:hAnsi="Century Gothic" w:cs="Open Sans"/>
          <w:color w:val="6E6E7C"/>
          <w:sz w:val="20"/>
          <w:szCs w:val="20"/>
          <w:shd w:val="clear" w:color="auto" w:fill="FFFFFF"/>
          <w:lang w:eastAsia="es-ES_tradnl"/>
        </w:rPr>
        <w:t>.</w:t>
      </w:r>
    </w:p>
    <w:p w14:paraId="38BBA068" w14:textId="6742C2DE" w:rsidR="00534C52" w:rsidRPr="006B0E01" w:rsidRDefault="00534C52" w:rsidP="006B0E01">
      <w:pPr>
        <w:rPr>
          <w:rFonts w:ascii="Calibri" w:eastAsia="Calibri" w:hAnsi="Calibri" w:cs="Times New Roman"/>
          <w:sz w:val="20"/>
          <w:szCs w:val="20"/>
        </w:rPr>
      </w:pPr>
      <w:r w:rsidRPr="006B0E01">
        <w:rPr>
          <w:rFonts w:ascii="Calibri" w:eastAsia="Calibri" w:hAnsi="Calibri" w:cs="Times New Roman"/>
          <w:color w:val="6E6E7C"/>
          <w:sz w:val="20"/>
          <w:szCs w:val="20"/>
        </w:rPr>
        <w:t xml:space="preserve"> </w:t>
      </w:r>
    </w:p>
    <w:p w14:paraId="1B95E46B" w14:textId="471FA8E7" w:rsidR="00534C52" w:rsidRDefault="00534C52" w:rsidP="006B0E01">
      <w:pPr>
        <w:spacing w:line="276" w:lineRule="auto"/>
        <w:jc w:val="both"/>
        <w:rPr>
          <w:rFonts w:ascii="Century Gothic" w:eastAsia="Times New Roman" w:hAnsi="Century Gothic" w:cs="Open Sans"/>
          <w:color w:val="6E6E7C"/>
          <w:sz w:val="20"/>
          <w:szCs w:val="20"/>
          <w:shd w:val="clear" w:color="auto" w:fill="FFFFFF"/>
          <w:lang w:eastAsia="es-ES_tradnl"/>
        </w:rPr>
      </w:pPr>
      <w:r w:rsidRPr="006B0E01">
        <w:rPr>
          <w:rFonts w:ascii="Century Gothic" w:eastAsia="Times New Roman" w:hAnsi="Century Gothic" w:cs="Open Sans"/>
          <w:color w:val="6E6E7C"/>
          <w:sz w:val="20"/>
          <w:szCs w:val="20"/>
          <w:shd w:val="clear" w:color="auto" w:fill="FFFFFF"/>
          <w:lang w:eastAsia="es-ES_tradnl"/>
        </w:rPr>
        <w:t>Finalmente, dentro del análisis se consideró a los GAD municipales de las ciudades en donde el INEC realiza el levantamiento de información con periodicidad mensual o trimestral de otras operaciones estadísticas,  con el fin de aprovechar la l</w:t>
      </w:r>
      <w:r w:rsidR="006244A8">
        <w:rPr>
          <w:rFonts w:ascii="Century Gothic" w:eastAsia="Times New Roman" w:hAnsi="Century Gothic" w:cs="Open Sans"/>
          <w:color w:val="6E6E7C"/>
          <w:sz w:val="20"/>
          <w:szCs w:val="20"/>
          <w:shd w:val="clear" w:color="auto" w:fill="FFFFFF"/>
          <w:lang w:eastAsia="es-ES_tradnl"/>
        </w:rPr>
        <w:t>ogística y el recurso ya trazado</w:t>
      </w:r>
      <w:r w:rsidRPr="006B0E01">
        <w:rPr>
          <w:rFonts w:ascii="Century Gothic" w:eastAsia="Times New Roman" w:hAnsi="Century Gothic" w:cs="Open Sans"/>
          <w:color w:val="6E6E7C"/>
          <w:sz w:val="20"/>
          <w:szCs w:val="20"/>
          <w:shd w:val="clear" w:color="auto" w:fill="FFFFFF"/>
          <w:lang w:eastAsia="es-ES_tradnl"/>
        </w:rPr>
        <w:t xml:space="preserve">. </w:t>
      </w:r>
    </w:p>
    <w:p w14:paraId="79CFFBEF" w14:textId="77777777" w:rsidR="006B0E01" w:rsidRPr="006B0E01" w:rsidRDefault="006B0E01" w:rsidP="006B0E01">
      <w:pPr>
        <w:spacing w:line="276" w:lineRule="auto"/>
        <w:jc w:val="both"/>
        <w:rPr>
          <w:rFonts w:ascii="Century Gothic" w:eastAsia="Times New Roman" w:hAnsi="Century Gothic" w:cs="Open Sans"/>
          <w:color w:val="6E6E7C"/>
          <w:sz w:val="20"/>
          <w:szCs w:val="20"/>
          <w:shd w:val="clear" w:color="auto" w:fill="FFFFFF"/>
          <w:lang w:eastAsia="es-ES_tradnl"/>
        </w:rPr>
      </w:pPr>
    </w:p>
    <w:p w14:paraId="6068B0B7" w14:textId="30FA97D3" w:rsidR="00534C52" w:rsidRPr="006B0E01" w:rsidRDefault="00534C52" w:rsidP="00534C52">
      <w:pPr>
        <w:jc w:val="both"/>
        <w:rPr>
          <w:rFonts w:ascii="Century Gothic" w:eastAsia="Times New Roman" w:hAnsi="Century Gothic" w:cs="Open Sans"/>
          <w:color w:val="6E6E7C"/>
          <w:sz w:val="20"/>
          <w:szCs w:val="20"/>
          <w:shd w:val="clear" w:color="auto" w:fill="FFFFFF"/>
          <w:lang w:eastAsia="es-ES_tradnl"/>
        </w:rPr>
      </w:pPr>
      <w:r w:rsidRPr="006B0E01">
        <w:rPr>
          <w:rFonts w:ascii="Century Gothic" w:eastAsia="Times New Roman" w:hAnsi="Century Gothic" w:cs="Open Sans"/>
          <w:color w:val="6E6E7C"/>
          <w:sz w:val="20"/>
          <w:szCs w:val="20"/>
          <w:shd w:val="clear" w:color="auto" w:fill="FFFFFF"/>
          <w:lang w:eastAsia="es-ES_tradnl"/>
        </w:rPr>
        <w:t>Una vez analizado los 5 factores, en la</w:t>
      </w:r>
      <w:r w:rsidR="006B0E01">
        <w:rPr>
          <w:rFonts w:ascii="Century Gothic" w:eastAsia="Times New Roman" w:hAnsi="Century Gothic" w:cs="Open Sans"/>
          <w:color w:val="6E6E7C"/>
          <w:sz w:val="20"/>
          <w:szCs w:val="20"/>
          <w:shd w:val="clear" w:color="auto" w:fill="FFFFFF"/>
          <w:lang w:eastAsia="es-ES_tradnl"/>
        </w:rPr>
        <w:t xml:space="preserve"> Tabla 4</w:t>
      </w:r>
      <w:r w:rsidRPr="006B0E01">
        <w:rPr>
          <w:rFonts w:ascii="Century Gothic" w:eastAsia="Times New Roman" w:hAnsi="Century Gothic" w:cs="Open Sans"/>
          <w:color w:val="6E6E7C"/>
          <w:sz w:val="20"/>
          <w:szCs w:val="20"/>
          <w:shd w:val="clear" w:color="auto" w:fill="FFFFFF"/>
          <w:lang w:eastAsia="es-ES_tradnl"/>
        </w:rPr>
        <w:t xml:space="preserve"> se presenta a manera de resumen los resultados de la selección de los 15  GAD municipales para la cobertura trimestral y la representatividad de cada uno de ellos en las diferentes variables.</w:t>
      </w:r>
    </w:p>
    <w:p w14:paraId="2B504023" w14:textId="77777777" w:rsidR="00534C52" w:rsidRPr="000E56B1" w:rsidRDefault="00534C52" w:rsidP="00534C52">
      <w:pPr>
        <w:rPr>
          <w:rFonts w:ascii="Century Gothic" w:eastAsia="Calibri" w:hAnsi="Century Gothic" w:cs="Times New Roman"/>
          <w:b/>
          <w:iCs/>
          <w:color w:val="6E6E7C"/>
          <w:sz w:val="18"/>
          <w:szCs w:val="18"/>
        </w:rPr>
      </w:pPr>
      <w:bookmarkStart w:id="299" w:name="_Toc106012932"/>
    </w:p>
    <w:p w14:paraId="40B94885" w14:textId="77777777" w:rsidR="00534C52" w:rsidRPr="000E56B1" w:rsidRDefault="00534C52" w:rsidP="00534C52">
      <w:pPr>
        <w:spacing w:after="200" w:line="276" w:lineRule="auto"/>
        <w:rPr>
          <w:rFonts w:ascii="Century Gothic" w:eastAsia="Times New Roman" w:hAnsi="Century Gothic" w:cs="Open Sans"/>
          <w:color w:val="6E6E7C"/>
          <w:sz w:val="18"/>
          <w:szCs w:val="18"/>
          <w:shd w:val="clear" w:color="auto" w:fill="FFFFFF"/>
          <w:lang w:eastAsia="es-ES_tradnl"/>
        </w:rPr>
      </w:pPr>
      <w:bookmarkStart w:id="300" w:name="_Toc114817006"/>
      <w:bookmarkStart w:id="301" w:name="_Toc134793990"/>
      <w:r w:rsidRPr="000E56B1">
        <w:rPr>
          <w:rFonts w:ascii="Century Gothic" w:eastAsia="Calibri" w:hAnsi="Century Gothic" w:cs="Times New Roman"/>
          <w:b/>
          <w:iCs/>
          <w:color w:val="6E6E7C"/>
          <w:sz w:val="18"/>
          <w:szCs w:val="18"/>
        </w:rPr>
        <w:t xml:space="preserve">Tabla </w:t>
      </w:r>
      <w:r w:rsidRPr="000E56B1">
        <w:rPr>
          <w:rFonts w:ascii="Century Gothic" w:eastAsia="Calibri" w:hAnsi="Century Gothic" w:cs="Times New Roman"/>
          <w:b/>
          <w:iCs/>
          <w:color w:val="6E6E7C"/>
          <w:sz w:val="18"/>
          <w:szCs w:val="18"/>
        </w:rPr>
        <w:fldChar w:fldCharType="begin"/>
      </w:r>
      <w:r w:rsidRPr="000E56B1">
        <w:rPr>
          <w:rFonts w:ascii="Century Gothic" w:eastAsia="Calibri" w:hAnsi="Century Gothic" w:cs="Times New Roman"/>
          <w:b/>
          <w:iCs/>
          <w:color w:val="6E6E7C"/>
          <w:sz w:val="18"/>
          <w:szCs w:val="18"/>
        </w:rPr>
        <w:instrText xml:space="preserve"> SEQ Tabla \* ARABIC </w:instrText>
      </w:r>
      <w:r w:rsidRPr="000E56B1">
        <w:rPr>
          <w:rFonts w:ascii="Century Gothic" w:eastAsia="Calibri" w:hAnsi="Century Gothic" w:cs="Times New Roman"/>
          <w:b/>
          <w:iCs/>
          <w:color w:val="6E6E7C"/>
          <w:sz w:val="18"/>
          <w:szCs w:val="18"/>
        </w:rPr>
        <w:fldChar w:fldCharType="separate"/>
      </w:r>
      <w:r w:rsidR="006B0E01">
        <w:rPr>
          <w:rFonts w:ascii="Century Gothic" w:eastAsia="Calibri" w:hAnsi="Century Gothic" w:cs="Times New Roman"/>
          <w:b/>
          <w:iCs/>
          <w:noProof/>
          <w:color w:val="6E6E7C"/>
          <w:sz w:val="18"/>
          <w:szCs w:val="18"/>
        </w:rPr>
        <w:t>4</w:t>
      </w:r>
      <w:r w:rsidRPr="000E56B1">
        <w:rPr>
          <w:rFonts w:ascii="Century Gothic" w:eastAsia="Calibri" w:hAnsi="Century Gothic" w:cs="Times New Roman"/>
          <w:b/>
          <w:iCs/>
          <w:color w:val="6E6E7C"/>
          <w:sz w:val="18"/>
          <w:szCs w:val="18"/>
        </w:rPr>
        <w:fldChar w:fldCharType="end"/>
      </w:r>
      <w:r w:rsidRPr="000E56B1">
        <w:rPr>
          <w:rFonts w:ascii="Century Gothic" w:eastAsia="Calibri" w:hAnsi="Century Gothic" w:cs="Times New Roman"/>
          <w:iCs/>
          <w:color w:val="6E6E7C"/>
          <w:sz w:val="18"/>
          <w:szCs w:val="18"/>
        </w:rPr>
        <w:t xml:space="preserve">: </w:t>
      </w:r>
      <w:r w:rsidRPr="000E56B1">
        <w:rPr>
          <w:rFonts w:ascii="Century Gothic" w:eastAsia="Times New Roman" w:hAnsi="Century Gothic" w:cs="Open Sans"/>
          <w:color w:val="6E6E7C"/>
          <w:sz w:val="18"/>
          <w:szCs w:val="18"/>
          <w:shd w:val="clear" w:color="auto" w:fill="FFFFFF"/>
          <w:lang w:eastAsia="es-ES_tradnl"/>
        </w:rPr>
        <w:t>GAD representativos - Estadísticas de Edificaciones</w:t>
      </w:r>
      <w:bookmarkEnd w:id="299"/>
      <w:r w:rsidRPr="000E56B1">
        <w:rPr>
          <w:rFonts w:ascii="Century Gothic" w:eastAsia="Times New Roman" w:hAnsi="Century Gothic" w:cs="Open Sans"/>
          <w:color w:val="6E6E7C"/>
          <w:sz w:val="18"/>
          <w:szCs w:val="18"/>
          <w:shd w:val="clear" w:color="auto" w:fill="FFFFFF"/>
          <w:lang w:eastAsia="es-ES_tradnl"/>
        </w:rPr>
        <w:t xml:space="preserve"> cobertura trimestral</w:t>
      </w:r>
      <w:bookmarkEnd w:id="300"/>
      <w:r w:rsidRPr="000E56B1">
        <w:rPr>
          <w:rFonts w:ascii="Century Gothic" w:eastAsia="Times New Roman" w:hAnsi="Century Gothic" w:cs="Open Sans"/>
          <w:color w:val="6E6E7C"/>
          <w:sz w:val="18"/>
          <w:szCs w:val="18"/>
          <w:shd w:val="clear" w:color="auto" w:fill="FFFFFF"/>
          <w:lang w:eastAsia="es-ES_tradnl"/>
        </w:rPr>
        <w:t>.</w:t>
      </w:r>
      <w:bookmarkEnd w:id="301"/>
    </w:p>
    <w:tbl>
      <w:tblPr>
        <w:tblW w:w="8626" w:type="dxa"/>
        <w:tblCellMar>
          <w:left w:w="70" w:type="dxa"/>
          <w:right w:w="70" w:type="dxa"/>
        </w:tblCellMar>
        <w:tblLook w:val="04A0" w:firstRow="1" w:lastRow="0" w:firstColumn="1" w:lastColumn="0" w:noHBand="0" w:noVBand="1"/>
      </w:tblPr>
      <w:tblGrid>
        <w:gridCol w:w="1902"/>
        <w:gridCol w:w="1324"/>
        <w:gridCol w:w="1536"/>
        <w:gridCol w:w="1046"/>
        <w:gridCol w:w="1146"/>
        <w:gridCol w:w="1672"/>
      </w:tblGrid>
      <w:tr w:rsidR="00534C52" w:rsidRPr="00534C52" w14:paraId="215DB583" w14:textId="77777777" w:rsidTr="00534C52">
        <w:trPr>
          <w:trHeight w:val="779"/>
        </w:trPr>
        <w:tc>
          <w:tcPr>
            <w:tcW w:w="1902" w:type="dxa"/>
            <w:tcBorders>
              <w:top w:val="single" w:sz="4" w:space="0" w:color="FFFFFF"/>
              <w:left w:val="nil"/>
              <w:bottom w:val="single" w:sz="4" w:space="0" w:color="FFFFFF"/>
              <w:right w:val="single" w:sz="4" w:space="0" w:color="FFFFFF"/>
            </w:tcBorders>
            <w:shd w:val="clear" w:color="auto" w:fill="D9D9D9"/>
            <w:vAlign w:val="center"/>
            <w:hideMark/>
          </w:tcPr>
          <w:p w14:paraId="1F1FECF0"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Factores/ GAD municipales</w:t>
            </w:r>
          </w:p>
        </w:tc>
        <w:tc>
          <w:tcPr>
            <w:tcW w:w="1324" w:type="dxa"/>
            <w:tcBorders>
              <w:top w:val="single" w:sz="4" w:space="0" w:color="FFFFFF"/>
              <w:left w:val="nil"/>
              <w:bottom w:val="single" w:sz="4" w:space="0" w:color="FFFFFF"/>
              <w:right w:val="single" w:sz="4" w:space="0" w:color="FFFFFF"/>
            </w:tcBorders>
            <w:shd w:val="clear" w:color="auto" w:fill="D9D9D9"/>
            <w:vAlign w:val="center"/>
            <w:hideMark/>
          </w:tcPr>
          <w:p w14:paraId="26D165C4"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Análisis poblacional</w:t>
            </w:r>
          </w:p>
        </w:tc>
        <w:tc>
          <w:tcPr>
            <w:tcW w:w="1536" w:type="dxa"/>
            <w:tcBorders>
              <w:top w:val="single" w:sz="4" w:space="0" w:color="FFFFFF"/>
              <w:left w:val="nil"/>
              <w:bottom w:val="single" w:sz="4" w:space="0" w:color="FFFFFF"/>
              <w:right w:val="single" w:sz="4" w:space="0" w:color="FFFFFF"/>
            </w:tcBorders>
            <w:shd w:val="clear" w:color="auto" w:fill="D9D9D9"/>
            <w:vAlign w:val="center"/>
            <w:hideMark/>
          </w:tcPr>
          <w:p w14:paraId="4A39DAFB"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Disponibilidad de sistemas</w:t>
            </w:r>
          </w:p>
        </w:tc>
        <w:tc>
          <w:tcPr>
            <w:tcW w:w="1046" w:type="dxa"/>
            <w:tcBorders>
              <w:top w:val="single" w:sz="4" w:space="0" w:color="FFFFFF"/>
              <w:left w:val="nil"/>
              <w:bottom w:val="single" w:sz="4" w:space="0" w:color="FFFFFF"/>
              <w:right w:val="single" w:sz="4" w:space="0" w:color="FFFFFF"/>
            </w:tcBorders>
            <w:shd w:val="clear" w:color="auto" w:fill="D9D9D9"/>
            <w:vAlign w:val="center"/>
            <w:hideMark/>
          </w:tcPr>
          <w:p w14:paraId="2892B3AA"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Licencias emitidas</w:t>
            </w:r>
          </w:p>
        </w:tc>
        <w:tc>
          <w:tcPr>
            <w:tcW w:w="1146" w:type="dxa"/>
            <w:tcBorders>
              <w:top w:val="single" w:sz="4" w:space="0" w:color="FFFFFF"/>
              <w:left w:val="nil"/>
              <w:bottom w:val="single" w:sz="4" w:space="0" w:color="FFFFFF"/>
              <w:right w:val="single" w:sz="4" w:space="0" w:color="FFFFFF"/>
            </w:tcBorders>
            <w:shd w:val="clear" w:color="auto" w:fill="D9D9D9"/>
            <w:vAlign w:val="center"/>
            <w:hideMark/>
          </w:tcPr>
          <w:p w14:paraId="1F034A7D"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Viviendas a construir</w:t>
            </w:r>
          </w:p>
        </w:tc>
        <w:tc>
          <w:tcPr>
            <w:tcW w:w="1672" w:type="dxa"/>
            <w:tcBorders>
              <w:top w:val="single" w:sz="4" w:space="0" w:color="FFFFFF"/>
              <w:left w:val="nil"/>
              <w:bottom w:val="single" w:sz="4" w:space="0" w:color="FFFFFF"/>
            </w:tcBorders>
            <w:shd w:val="clear" w:color="auto" w:fill="D9D9D9"/>
            <w:vAlign w:val="center"/>
            <w:hideMark/>
          </w:tcPr>
          <w:p w14:paraId="5C4D6D0F"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Ciudades de levantamiento de otras OE*</w:t>
            </w:r>
          </w:p>
        </w:tc>
      </w:tr>
      <w:tr w:rsidR="00534C52" w:rsidRPr="00534C52" w14:paraId="1B46AF2C"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23092CFF"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Ambato</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320FF446"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2,2%</w:t>
            </w:r>
          </w:p>
        </w:tc>
        <w:tc>
          <w:tcPr>
            <w:tcW w:w="1536" w:type="dxa"/>
            <w:tcBorders>
              <w:top w:val="nil"/>
              <w:left w:val="nil"/>
              <w:bottom w:val="single" w:sz="4" w:space="0" w:color="D9D9D9"/>
              <w:right w:val="single" w:sz="4" w:space="0" w:color="D9D9D9"/>
            </w:tcBorders>
            <w:shd w:val="clear" w:color="auto" w:fill="auto"/>
            <w:vAlign w:val="center"/>
            <w:hideMark/>
          </w:tcPr>
          <w:p w14:paraId="291AFFC4"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0BD2CFFB"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4,6%</w:t>
            </w:r>
          </w:p>
        </w:tc>
        <w:tc>
          <w:tcPr>
            <w:tcW w:w="1146" w:type="dxa"/>
            <w:tcBorders>
              <w:top w:val="nil"/>
              <w:left w:val="nil"/>
              <w:bottom w:val="single" w:sz="4" w:space="0" w:color="D9D9D9"/>
              <w:right w:val="single" w:sz="4" w:space="0" w:color="D9D9D9"/>
            </w:tcBorders>
            <w:shd w:val="clear" w:color="auto" w:fill="auto"/>
            <w:noWrap/>
            <w:vAlign w:val="center"/>
            <w:hideMark/>
          </w:tcPr>
          <w:p w14:paraId="3181987E"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4,6%</w:t>
            </w:r>
          </w:p>
        </w:tc>
        <w:tc>
          <w:tcPr>
            <w:tcW w:w="1672" w:type="dxa"/>
            <w:tcBorders>
              <w:top w:val="nil"/>
              <w:left w:val="nil"/>
              <w:bottom w:val="single" w:sz="4" w:space="0" w:color="D9D9D9"/>
            </w:tcBorders>
            <w:shd w:val="clear" w:color="auto" w:fill="auto"/>
            <w:noWrap/>
            <w:vAlign w:val="center"/>
            <w:hideMark/>
          </w:tcPr>
          <w:p w14:paraId="53C3D81D"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r>
      <w:tr w:rsidR="00534C52" w:rsidRPr="00534C52" w14:paraId="3111408E"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01BAEE46"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Cuenca</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7B53AB3F"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3,6%</w:t>
            </w:r>
          </w:p>
        </w:tc>
        <w:tc>
          <w:tcPr>
            <w:tcW w:w="1536" w:type="dxa"/>
            <w:tcBorders>
              <w:top w:val="nil"/>
              <w:left w:val="nil"/>
              <w:bottom w:val="single" w:sz="4" w:space="0" w:color="D9D9D9"/>
              <w:right w:val="single" w:sz="4" w:space="0" w:color="D9D9D9"/>
            </w:tcBorders>
            <w:shd w:val="clear" w:color="auto" w:fill="auto"/>
            <w:vAlign w:val="center"/>
            <w:hideMark/>
          </w:tcPr>
          <w:p w14:paraId="53DD9C74"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c>
          <w:tcPr>
            <w:tcW w:w="1046" w:type="dxa"/>
            <w:tcBorders>
              <w:top w:val="nil"/>
              <w:left w:val="nil"/>
              <w:bottom w:val="single" w:sz="4" w:space="0" w:color="D9D9D9"/>
              <w:right w:val="single" w:sz="4" w:space="0" w:color="D9D9D9"/>
            </w:tcBorders>
            <w:shd w:val="clear" w:color="auto" w:fill="auto"/>
            <w:noWrap/>
            <w:vAlign w:val="center"/>
            <w:hideMark/>
          </w:tcPr>
          <w:p w14:paraId="77C7F5C3"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3,2%</w:t>
            </w:r>
          </w:p>
        </w:tc>
        <w:tc>
          <w:tcPr>
            <w:tcW w:w="1146" w:type="dxa"/>
            <w:tcBorders>
              <w:top w:val="nil"/>
              <w:left w:val="nil"/>
              <w:bottom w:val="single" w:sz="4" w:space="0" w:color="D9D9D9"/>
              <w:right w:val="single" w:sz="4" w:space="0" w:color="D9D9D9"/>
            </w:tcBorders>
            <w:shd w:val="clear" w:color="auto" w:fill="auto"/>
            <w:noWrap/>
            <w:vAlign w:val="center"/>
            <w:hideMark/>
          </w:tcPr>
          <w:p w14:paraId="4D2C420F"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5,9%</w:t>
            </w:r>
          </w:p>
        </w:tc>
        <w:tc>
          <w:tcPr>
            <w:tcW w:w="1672" w:type="dxa"/>
            <w:tcBorders>
              <w:top w:val="nil"/>
              <w:left w:val="nil"/>
              <w:bottom w:val="single" w:sz="4" w:space="0" w:color="D9D9D9"/>
            </w:tcBorders>
            <w:shd w:val="clear" w:color="auto" w:fill="auto"/>
            <w:noWrap/>
            <w:vAlign w:val="center"/>
            <w:hideMark/>
          </w:tcPr>
          <w:p w14:paraId="35EF1BFB"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r>
      <w:tr w:rsidR="00534C52" w:rsidRPr="00534C52" w14:paraId="467E7683"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7DE64F4A"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Daule</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077CC392"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1,0%</w:t>
            </w:r>
          </w:p>
        </w:tc>
        <w:tc>
          <w:tcPr>
            <w:tcW w:w="1536" w:type="dxa"/>
            <w:tcBorders>
              <w:top w:val="nil"/>
              <w:left w:val="nil"/>
              <w:bottom w:val="single" w:sz="4" w:space="0" w:color="D9D9D9"/>
              <w:right w:val="single" w:sz="4" w:space="0" w:color="D9D9D9"/>
            </w:tcBorders>
            <w:shd w:val="clear" w:color="auto" w:fill="auto"/>
            <w:vAlign w:val="center"/>
            <w:hideMark/>
          </w:tcPr>
          <w:p w14:paraId="58676AEA"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127D79AA"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8,0%</w:t>
            </w:r>
          </w:p>
        </w:tc>
        <w:tc>
          <w:tcPr>
            <w:tcW w:w="1146" w:type="dxa"/>
            <w:tcBorders>
              <w:top w:val="nil"/>
              <w:left w:val="nil"/>
              <w:bottom w:val="single" w:sz="4" w:space="0" w:color="D9D9D9"/>
              <w:right w:val="single" w:sz="4" w:space="0" w:color="D9D9D9"/>
            </w:tcBorders>
            <w:shd w:val="clear" w:color="auto" w:fill="auto"/>
            <w:noWrap/>
            <w:vAlign w:val="center"/>
            <w:hideMark/>
          </w:tcPr>
          <w:p w14:paraId="72B11C63"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5,3%</w:t>
            </w:r>
          </w:p>
        </w:tc>
        <w:tc>
          <w:tcPr>
            <w:tcW w:w="1672" w:type="dxa"/>
            <w:tcBorders>
              <w:top w:val="nil"/>
              <w:left w:val="nil"/>
              <w:bottom w:val="single" w:sz="4" w:space="0" w:color="D9D9D9"/>
            </w:tcBorders>
            <w:shd w:val="clear" w:color="auto" w:fill="auto"/>
            <w:noWrap/>
            <w:vAlign w:val="center"/>
            <w:hideMark/>
          </w:tcPr>
          <w:p w14:paraId="0F9AF38F"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r>
      <w:tr w:rsidR="00534C52" w:rsidRPr="00534C52" w14:paraId="762C3642"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7C9556F4"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Durán</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0835C6E7"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1,8%</w:t>
            </w:r>
          </w:p>
        </w:tc>
        <w:tc>
          <w:tcPr>
            <w:tcW w:w="1536" w:type="dxa"/>
            <w:tcBorders>
              <w:top w:val="nil"/>
              <w:left w:val="nil"/>
              <w:bottom w:val="single" w:sz="4" w:space="0" w:color="D9D9D9"/>
              <w:right w:val="single" w:sz="4" w:space="0" w:color="D9D9D9"/>
            </w:tcBorders>
            <w:shd w:val="clear" w:color="auto" w:fill="auto"/>
            <w:vAlign w:val="center"/>
            <w:hideMark/>
          </w:tcPr>
          <w:p w14:paraId="121C53ED"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63CC73ED"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1,6%</w:t>
            </w:r>
          </w:p>
        </w:tc>
        <w:tc>
          <w:tcPr>
            <w:tcW w:w="1146" w:type="dxa"/>
            <w:tcBorders>
              <w:top w:val="nil"/>
              <w:left w:val="nil"/>
              <w:bottom w:val="single" w:sz="4" w:space="0" w:color="D9D9D9"/>
              <w:right w:val="single" w:sz="4" w:space="0" w:color="D9D9D9"/>
            </w:tcBorders>
            <w:shd w:val="clear" w:color="auto" w:fill="auto"/>
            <w:noWrap/>
            <w:vAlign w:val="center"/>
            <w:hideMark/>
          </w:tcPr>
          <w:p w14:paraId="35883A38"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1,4%</w:t>
            </w:r>
          </w:p>
        </w:tc>
        <w:tc>
          <w:tcPr>
            <w:tcW w:w="1672" w:type="dxa"/>
            <w:tcBorders>
              <w:top w:val="nil"/>
              <w:left w:val="nil"/>
              <w:bottom w:val="single" w:sz="4" w:space="0" w:color="D9D9D9"/>
            </w:tcBorders>
            <w:shd w:val="clear" w:color="auto" w:fill="auto"/>
            <w:noWrap/>
            <w:vAlign w:val="center"/>
            <w:hideMark/>
          </w:tcPr>
          <w:p w14:paraId="462E3821"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r>
      <w:tr w:rsidR="00534C52" w:rsidRPr="00534C52" w14:paraId="29ADB4F5"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192A6DE0"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Guayaquil</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0BC5F36F"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15,6%</w:t>
            </w:r>
          </w:p>
        </w:tc>
        <w:tc>
          <w:tcPr>
            <w:tcW w:w="1536" w:type="dxa"/>
            <w:tcBorders>
              <w:top w:val="nil"/>
              <w:left w:val="nil"/>
              <w:bottom w:val="single" w:sz="4" w:space="0" w:color="D9D9D9"/>
              <w:right w:val="single" w:sz="4" w:space="0" w:color="D9D9D9"/>
            </w:tcBorders>
            <w:shd w:val="clear" w:color="auto" w:fill="auto"/>
            <w:vAlign w:val="center"/>
            <w:hideMark/>
          </w:tcPr>
          <w:p w14:paraId="4418A09F"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7FD6CF8C"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12,7%</w:t>
            </w:r>
          </w:p>
        </w:tc>
        <w:tc>
          <w:tcPr>
            <w:tcW w:w="1146" w:type="dxa"/>
            <w:tcBorders>
              <w:top w:val="nil"/>
              <w:left w:val="nil"/>
              <w:bottom w:val="single" w:sz="4" w:space="0" w:color="D9D9D9"/>
              <w:right w:val="single" w:sz="4" w:space="0" w:color="D9D9D9"/>
            </w:tcBorders>
            <w:shd w:val="clear" w:color="auto" w:fill="auto"/>
            <w:noWrap/>
            <w:vAlign w:val="center"/>
            <w:hideMark/>
          </w:tcPr>
          <w:p w14:paraId="6EE51B41"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9,8%</w:t>
            </w:r>
          </w:p>
        </w:tc>
        <w:tc>
          <w:tcPr>
            <w:tcW w:w="1672" w:type="dxa"/>
            <w:tcBorders>
              <w:top w:val="nil"/>
              <w:left w:val="nil"/>
              <w:bottom w:val="single" w:sz="4" w:space="0" w:color="D9D9D9"/>
            </w:tcBorders>
            <w:shd w:val="clear" w:color="auto" w:fill="auto"/>
            <w:noWrap/>
            <w:vAlign w:val="center"/>
            <w:hideMark/>
          </w:tcPr>
          <w:p w14:paraId="66536DF1"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r>
      <w:tr w:rsidR="00534C52" w:rsidRPr="00534C52" w14:paraId="209D8429"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0803DEE5"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Ibarra</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178A9A09"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1,3%</w:t>
            </w:r>
          </w:p>
        </w:tc>
        <w:tc>
          <w:tcPr>
            <w:tcW w:w="1536" w:type="dxa"/>
            <w:tcBorders>
              <w:top w:val="nil"/>
              <w:left w:val="nil"/>
              <w:bottom w:val="single" w:sz="4" w:space="0" w:color="D9D9D9"/>
              <w:right w:val="single" w:sz="4" w:space="0" w:color="D9D9D9"/>
            </w:tcBorders>
            <w:shd w:val="clear" w:color="auto" w:fill="auto"/>
            <w:vAlign w:val="center"/>
            <w:hideMark/>
          </w:tcPr>
          <w:p w14:paraId="3B441081"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3D39F869"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2,6%</w:t>
            </w:r>
          </w:p>
        </w:tc>
        <w:tc>
          <w:tcPr>
            <w:tcW w:w="1146" w:type="dxa"/>
            <w:tcBorders>
              <w:top w:val="nil"/>
              <w:left w:val="nil"/>
              <w:bottom w:val="single" w:sz="4" w:space="0" w:color="D9D9D9"/>
              <w:right w:val="single" w:sz="4" w:space="0" w:color="D9D9D9"/>
            </w:tcBorders>
            <w:shd w:val="clear" w:color="auto" w:fill="auto"/>
            <w:noWrap/>
            <w:vAlign w:val="center"/>
            <w:hideMark/>
          </w:tcPr>
          <w:p w14:paraId="73FB9BEC"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3,0%</w:t>
            </w:r>
          </w:p>
        </w:tc>
        <w:tc>
          <w:tcPr>
            <w:tcW w:w="1672" w:type="dxa"/>
            <w:tcBorders>
              <w:top w:val="nil"/>
              <w:left w:val="nil"/>
              <w:bottom w:val="single" w:sz="4" w:space="0" w:color="D9D9D9"/>
            </w:tcBorders>
            <w:shd w:val="clear" w:color="auto" w:fill="auto"/>
            <w:noWrap/>
            <w:vAlign w:val="center"/>
            <w:hideMark/>
          </w:tcPr>
          <w:p w14:paraId="1699AD64"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r>
      <w:tr w:rsidR="00534C52" w:rsidRPr="00534C52" w14:paraId="5B481712"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55E3E086"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La Libertad</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22296766"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0,7%</w:t>
            </w:r>
          </w:p>
        </w:tc>
        <w:tc>
          <w:tcPr>
            <w:tcW w:w="1536" w:type="dxa"/>
            <w:tcBorders>
              <w:top w:val="nil"/>
              <w:left w:val="nil"/>
              <w:bottom w:val="single" w:sz="4" w:space="0" w:color="D9D9D9"/>
              <w:right w:val="single" w:sz="4" w:space="0" w:color="D9D9D9"/>
            </w:tcBorders>
            <w:shd w:val="clear" w:color="auto" w:fill="auto"/>
            <w:vAlign w:val="center"/>
            <w:hideMark/>
          </w:tcPr>
          <w:p w14:paraId="29706B0E"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c>
          <w:tcPr>
            <w:tcW w:w="1046" w:type="dxa"/>
            <w:tcBorders>
              <w:top w:val="nil"/>
              <w:left w:val="nil"/>
              <w:bottom w:val="single" w:sz="4" w:space="0" w:color="D9D9D9"/>
              <w:right w:val="single" w:sz="4" w:space="0" w:color="D9D9D9"/>
            </w:tcBorders>
            <w:shd w:val="clear" w:color="auto" w:fill="auto"/>
            <w:noWrap/>
            <w:vAlign w:val="center"/>
            <w:hideMark/>
          </w:tcPr>
          <w:p w14:paraId="58C7B800"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1,5%</w:t>
            </w:r>
          </w:p>
        </w:tc>
        <w:tc>
          <w:tcPr>
            <w:tcW w:w="1146" w:type="dxa"/>
            <w:tcBorders>
              <w:top w:val="nil"/>
              <w:left w:val="nil"/>
              <w:bottom w:val="single" w:sz="4" w:space="0" w:color="D9D9D9"/>
              <w:right w:val="single" w:sz="4" w:space="0" w:color="D9D9D9"/>
            </w:tcBorders>
            <w:shd w:val="clear" w:color="auto" w:fill="auto"/>
            <w:noWrap/>
            <w:vAlign w:val="center"/>
            <w:hideMark/>
          </w:tcPr>
          <w:p w14:paraId="00EAAF85"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0,9%</w:t>
            </w:r>
          </w:p>
        </w:tc>
        <w:tc>
          <w:tcPr>
            <w:tcW w:w="1672" w:type="dxa"/>
            <w:tcBorders>
              <w:top w:val="nil"/>
              <w:left w:val="nil"/>
              <w:bottom w:val="single" w:sz="4" w:space="0" w:color="D9D9D9"/>
            </w:tcBorders>
            <w:shd w:val="clear" w:color="auto" w:fill="auto"/>
            <w:noWrap/>
            <w:vAlign w:val="center"/>
            <w:hideMark/>
          </w:tcPr>
          <w:p w14:paraId="465C3AC9"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r>
      <w:tr w:rsidR="00534C52" w:rsidRPr="00534C52" w14:paraId="1D35BEED"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77AA01F9"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Loja</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501AB800"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1,6%</w:t>
            </w:r>
          </w:p>
        </w:tc>
        <w:tc>
          <w:tcPr>
            <w:tcW w:w="1536" w:type="dxa"/>
            <w:tcBorders>
              <w:top w:val="nil"/>
              <w:left w:val="nil"/>
              <w:bottom w:val="single" w:sz="4" w:space="0" w:color="D9D9D9"/>
              <w:right w:val="single" w:sz="4" w:space="0" w:color="D9D9D9"/>
            </w:tcBorders>
            <w:shd w:val="clear" w:color="auto" w:fill="auto"/>
            <w:vAlign w:val="center"/>
            <w:hideMark/>
          </w:tcPr>
          <w:p w14:paraId="2C11AC4C"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c>
          <w:tcPr>
            <w:tcW w:w="1046" w:type="dxa"/>
            <w:tcBorders>
              <w:top w:val="nil"/>
              <w:left w:val="nil"/>
              <w:bottom w:val="single" w:sz="4" w:space="0" w:color="D9D9D9"/>
              <w:right w:val="single" w:sz="4" w:space="0" w:color="D9D9D9"/>
            </w:tcBorders>
            <w:shd w:val="clear" w:color="auto" w:fill="auto"/>
            <w:noWrap/>
            <w:vAlign w:val="center"/>
            <w:hideMark/>
          </w:tcPr>
          <w:p w14:paraId="3D0BA059"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4,7%</w:t>
            </w:r>
          </w:p>
        </w:tc>
        <w:tc>
          <w:tcPr>
            <w:tcW w:w="1146" w:type="dxa"/>
            <w:tcBorders>
              <w:top w:val="nil"/>
              <w:left w:val="nil"/>
              <w:bottom w:val="single" w:sz="4" w:space="0" w:color="D9D9D9"/>
              <w:right w:val="single" w:sz="4" w:space="0" w:color="D9D9D9"/>
            </w:tcBorders>
            <w:shd w:val="clear" w:color="auto" w:fill="auto"/>
            <w:noWrap/>
            <w:vAlign w:val="center"/>
            <w:hideMark/>
          </w:tcPr>
          <w:p w14:paraId="02134DC7"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4,4%</w:t>
            </w:r>
          </w:p>
        </w:tc>
        <w:tc>
          <w:tcPr>
            <w:tcW w:w="1672" w:type="dxa"/>
            <w:tcBorders>
              <w:top w:val="nil"/>
              <w:left w:val="nil"/>
              <w:bottom w:val="single" w:sz="4" w:space="0" w:color="D9D9D9"/>
            </w:tcBorders>
            <w:shd w:val="clear" w:color="auto" w:fill="auto"/>
            <w:noWrap/>
            <w:vAlign w:val="center"/>
            <w:hideMark/>
          </w:tcPr>
          <w:p w14:paraId="399B7DCC"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r>
      <w:tr w:rsidR="00534C52" w:rsidRPr="00534C52" w14:paraId="64E476CC"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31EA3CFA"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Machala</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0232031D"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1,7%</w:t>
            </w:r>
          </w:p>
        </w:tc>
        <w:tc>
          <w:tcPr>
            <w:tcW w:w="1536" w:type="dxa"/>
            <w:tcBorders>
              <w:top w:val="nil"/>
              <w:left w:val="nil"/>
              <w:bottom w:val="single" w:sz="4" w:space="0" w:color="D9D9D9"/>
              <w:right w:val="single" w:sz="4" w:space="0" w:color="D9D9D9"/>
            </w:tcBorders>
            <w:shd w:val="clear" w:color="auto" w:fill="auto"/>
            <w:vAlign w:val="center"/>
            <w:hideMark/>
          </w:tcPr>
          <w:p w14:paraId="53AE1D2A"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c>
          <w:tcPr>
            <w:tcW w:w="1046" w:type="dxa"/>
            <w:tcBorders>
              <w:top w:val="nil"/>
              <w:left w:val="nil"/>
              <w:bottom w:val="single" w:sz="4" w:space="0" w:color="D9D9D9"/>
              <w:right w:val="single" w:sz="4" w:space="0" w:color="D9D9D9"/>
            </w:tcBorders>
            <w:shd w:val="clear" w:color="auto" w:fill="auto"/>
            <w:noWrap/>
            <w:vAlign w:val="center"/>
            <w:hideMark/>
          </w:tcPr>
          <w:p w14:paraId="59A1C5DA"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2,0%</w:t>
            </w:r>
          </w:p>
        </w:tc>
        <w:tc>
          <w:tcPr>
            <w:tcW w:w="1146" w:type="dxa"/>
            <w:tcBorders>
              <w:top w:val="nil"/>
              <w:left w:val="nil"/>
              <w:bottom w:val="single" w:sz="4" w:space="0" w:color="D9D9D9"/>
              <w:right w:val="single" w:sz="4" w:space="0" w:color="D9D9D9"/>
            </w:tcBorders>
            <w:shd w:val="clear" w:color="auto" w:fill="auto"/>
            <w:noWrap/>
            <w:vAlign w:val="center"/>
            <w:hideMark/>
          </w:tcPr>
          <w:p w14:paraId="2E3014C3"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1,9%</w:t>
            </w:r>
          </w:p>
        </w:tc>
        <w:tc>
          <w:tcPr>
            <w:tcW w:w="1672" w:type="dxa"/>
            <w:tcBorders>
              <w:top w:val="nil"/>
              <w:left w:val="nil"/>
              <w:bottom w:val="single" w:sz="4" w:space="0" w:color="D9D9D9"/>
            </w:tcBorders>
            <w:shd w:val="clear" w:color="auto" w:fill="auto"/>
            <w:noWrap/>
            <w:vAlign w:val="center"/>
            <w:hideMark/>
          </w:tcPr>
          <w:p w14:paraId="05994B25"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r>
      <w:tr w:rsidR="00534C52" w:rsidRPr="00534C52" w14:paraId="6138DB23"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2BAE5E55"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Manta</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5B659DC5"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1,5%</w:t>
            </w:r>
          </w:p>
        </w:tc>
        <w:tc>
          <w:tcPr>
            <w:tcW w:w="1536" w:type="dxa"/>
            <w:tcBorders>
              <w:top w:val="nil"/>
              <w:left w:val="nil"/>
              <w:bottom w:val="single" w:sz="4" w:space="0" w:color="D9D9D9"/>
              <w:right w:val="single" w:sz="4" w:space="0" w:color="D9D9D9"/>
            </w:tcBorders>
            <w:shd w:val="clear" w:color="auto" w:fill="auto"/>
            <w:vAlign w:val="center"/>
            <w:hideMark/>
          </w:tcPr>
          <w:p w14:paraId="646285ED"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32B8BC80"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2,0%</w:t>
            </w:r>
          </w:p>
        </w:tc>
        <w:tc>
          <w:tcPr>
            <w:tcW w:w="1146" w:type="dxa"/>
            <w:tcBorders>
              <w:top w:val="nil"/>
              <w:left w:val="nil"/>
              <w:bottom w:val="single" w:sz="4" w:space="0" w:color="D9D9D9"/>
              <w:right w:val="single" w:sz="4" w:space="0" w:color="D9D9D9"/>
            </w:tcBorders>
            <w:shd w:val="clear" w:color="auto" w:fill="auto"/>
            <w:noWrap/>
            <w:vAlign w:val="center"/>
            <w:hideMark/>
          </w:tcPr>
          <w:p w14:paraId="74244773"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1,7%</w:t>
            </w:r>
          </w:p>
        </w:tc>
        <w:tc>
          <w:tcPr>
            <w:tcW w:w="1672" w:type="dxa"/>
            <w:tcBorders>
              <w:top w:val="nil"/>
              <w:left w:val="nil"/>
              <w:bottom w:val="single" w:sz="4" w:space="0" w:color="D9D9D9"/>
            </w:tcBorders>
            <w:shd w:val="clear" w:color="auto" w:fill="auto"/>
            <w:noWrap/>
            <w:vAlign w:val="center"/>
            <w:hideMark/>
          </w:tcPr>
          <w:p w14:paraId="2ED5F586"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r>
      <w:tr w:rsidR="00534C52" w:rsidRPr="00534C52" w14:paraId="345E233C"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5D3BB62A"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lastRenderedPageBreak/>
              <w:t>Portoviejo</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56C84B0A"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1,8%</w:t>
            </w:r>
          </w:p>
        </w:tc>
        <w:tc>
          <w:tcPr>
            <w:tcW w:w="1536" w:type="dxa"/>
            <w:tcBorders>
              <w:top w:val="nil"/>
              <w:left w:val="nil"/>
              <w:bottom w:val="single" w:sz="4" w:space="0" w:color="D9D9D9"/>
              <w:right w:val="single" w:sz="4" w:space="0" w:color="D9D9D9"/>
            </w:tcBorders>
            <w:shd w:val="clear" w:color="auto" w:fill="auto"/>
            <w:vAlign w:val="center"/>
            <w:hideMark/>
          </w:tcPr>
          <w:p w14:paraId="5CF39A0B"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086988EB"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2,0%</w:t>
            </w:r>
          </w:p>
        </w:tc>
        <w:tc>
          <w:tcPr>
            <w:tcW w:w="1146" w:type="dxa"/>
            <w:tcBorders>
              <w:top w:val="nil"/>
              <w:left w:val="nil"/>
              <w:bottom w:val="single" w:sz="4" w:space="0" w:color="D9D9D9"/>
              <w:right w:val="single" w:sz="4" w:space="0" w:color="D9D9D9"/>
            </w:tcBorders>
            <w:shd w:val="clear" w:color="auto" w:fill="auto"/>
            <w:noWrap/>
            <w:vAlign w:val="center"/>
            <w:hideMark/>
          </w:tcPr>
          <w:p w14:paraId="53B64895"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1,4%</w:t>
            </w:r>
          </w:p>
        </w:tc>
        <w:tc>
          <w:tcPr>
            <w:tcW w:w="1672" w:type="dxa"/>
            <w:tcBorders>
              <w:top w:val="nil"/>
              <w:left w:val="nil"/>
              <w:bottom w:val="single" w:sz="4" w:space="0" w:color="D9D9D9"/>
            </w:tcBorders>
            <w:shd w:val="clear" w:color="auto" w:fill="auto"/>
            <w:noWrap/>
            <w:vAlign w:val="center"/>
            <w:hideMark/>
          </w:tcPr>
          <w:p w14:paraId="130B5239"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r>
      <w:tr w:rsidR="00534C52" w:rsidRPr="00534C52" w14:paraId="21C833A7"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1A7A7610"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Quito</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670FFF4E"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15,9%</w:t>
            </w:r>
          </w:p>
        </w:tc>
        <w:tc>
          <w:tcPr>
            <w:tcW w:w="1536" w:type="dxa"/>
            <w:tcBorders>
              <w:top w:val="nil"/>
              <w:left w:val="nil"/>
              <w:bottom w:val="single" w:sz="4" w:space="0" w:color="D9D9D9"/>
              <w:right w:val="single" w:sz="4" w:space="0" w:color="D9D9D9"/>
            </w:tcBorders>
            <w:shd w:val="clear" w:color="auto" w:fill="auto"/>
            <w:vAlign w:val="center"/>
            <w:hideMark/>
          </w:tcPr>
          <w:p w14:paraId="6BC235B7"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14939A48"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5,2%</w:t>
            </w:r>
          </w:p>
        </w:tc>
        <w:tc>
          <w:tcPr>
            <w:tcW w:w="1146" w:type="dxa"/>
            <w:tcBorders>
              <w:top w:val="nil"/>
              <w:left w:val="nil"/>
              <w:bottom w:val="single" w:sz="4" w:space="0" w:color="D9D9D9"/>
              <w:right w:val="single" w:sz="4" w:space="0" w:color="D9D9D9"/>
            </w:tcBorders>
            <w:shd w:val="clear" w:color="auto" w:fill="auto"/>
            <w:noWrap/>
            <w:vAlign w:val="center"/>
            <w:hideMark/>
          </w:tcPr>
          <w:p w14:paraId="7D9265BD"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19,4%</w:t>
            </w:r>
          </w:p>
        </w:tc>
        <w:tc>
          <w:tcPr>
            <w:tcW w:w="1672" w:type="dxa"/>
            <w:tcBorders>
              <w:top w:val="nil"/>
              <w:left w:val="nil"/>
              <w:bottom w:val="single" w:sz="4" w:space="0" w:color="D9D9D9"/>
            </w:tcBorders>
            <w:shd w:val="clear" w:color="auto" w:fill="auto"/>
            <w:noWrap/>
            <w:vAlign w:val="center"/>
            <w:hideMark/>
          </w:tcPr>
          <w:p w14:paraId="7455FC97"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r>
      <w:tr w:rsidR="00534C52" w:rsidRPr="00534C52" w14:paraId="1F88024E"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18725ED1"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Riobamba</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76AC46E6"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1,5%</w:t>
            </w:r>
          </w:p>
        </w:tc>
        <w:tc>
          <w:tcPr>
            <w:tcW w:w="1536" w:type="dxa"/>
            <w:tcBorders>
              <w:top w:val="nil"/>
              <w:left w:val="nil"/>
              <w:bottom w:val="single" w:sz="4" w:space="0" w:color="D9D9D9"/>
              <w:right w:val="single" w:sz="4" w:space="0" w:color="D9D9D9"/>
            </w:tcBorders>
            <w:shd w:val="clear" w:color="auto" w:fill="auto"/>
            <w:vAlign w:val="center"/>
            <w:hideMark/>
          </w:tcPr>
          <w:p w14:paraId="4A28D0A0"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1AD879B2"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2,0%</w:t>
            </w:r>
          </w:p>
        </w:tc>
        <w:tc>
          <w:tcPr>
            <w:tcW w:w="1146" w:type="dxa"/>
            <w:tcBorders>
              <w:top w:val="nil"/>
              <w:left w:val="nil"/>
              <w:bottom w:val="single" w:sz="4" w:space="0" w:color="D9D9D9"/>
              <w:right w:val="single" w:sz="4" w:space="0" w:color="D9D9D9"/>
            </w:tcBorders>
            <w:shd w:val="clear" w:color="auto" w:fill="auto"/>
            <w:noWrap/>
            <w:vAlign w:val="center"/>
            <w:hideMark/>
          </w:tcPr>
          <w:p w14:paraId="7DC166E5"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2,6%</w:t>
            </w:r>
          </w:p>
        </w:tc>
        <w:tc>
          <w:tcPr>
            <w:tcW w:w="1672" w:type="dxa"/>
            <w:tcBorders>
              <w:top w:val="nil"/>
              <w:left w:val="nil"/>
              <w:bottom w:val="single" w:sz="4" w:space="0" w:color="D9D9D9"/>
            </w:tcBorders>
            <w:shd w:val="clear" w:color="auto" w:fill="auto"/>
            <w:noWrap/>
            <w:vAlign w:val="center"/>
            <w:hideMark/>
          </w:tcPr>
          <w:p w14:paraId="7F955919"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r>
      <w:tr w:rsidR="00534C52" w:rsidRPr="00534C52" w14:paraId="6041E0F3" w14:textId="77777777" w:rsidTr="006B0E01">
        <w:trPr>
          <w:trHeight w:val="29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noWrap/>
            <w:vAlign w:val="center"/>
            <w:hideMark/>
          </w:tcPr>
          <w:p w14:paraId="3FCD254E"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proofErr w:type="spellStart"/>
            <w:r w:rsidRPr="00534C52">
              <w:rPr>
                <w:rFonts w:ascii="Century Gothic" w:eastAsia="Times New Roman" w:hAnsi="Century Gothic" w:cs="Calibri"/>
                <w:b/>
                <w:bCs/>
                <w:color w:val="595959"/>
                <w:sz w:val="18"/>
                <w:szCs w:val="18"/>
                <w:lang w:eastAsia="es-EC"/>
              </w:rPr>
              <w:t>Samborondón</w:t>
            </w:r>
            <w:proofErr w:type="spellEnd"/>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3C1CF94D"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0,6%</w:t>
            </w:r>
          </w:p>
        </w:tc>
        <w:tc>
          <w:tcPr>
            <w:tcW w:w="1536" w:type="dxa"/>
            <w:tcBorders>
              <w:top w:val="nil"/>
              <w:left w:val="nil"/>
              <w:bottom w:val="single" w:sz="4" w:space="0" w:color="D9D9D9"/>
              <w:right w:val="single" w:sz="4" w:space="0" w:color="D9D9D9"/>
            </w:tcBorders>
            <w:shd w:val="clear" w:color="auto" w:fill="auto"/>
            <w:vAlign w:val="center"/>
            <w:hideMark/>
          </w:tcPr>
          <w:p w14:paraId="3E94E241"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c>
          <w:tcPr>
            <w:tcW w:w="1046" w:type="dxa"/>
            <w:tcBorders>
              <w:top w:val="nil"/>
              <w:left w:val="nil"/>
              <w:bottom w:val="single" w:sz="4" w:space="0" w:color="D9D9D9"/>
              <w:right w:val="single" w:sz="4" w:space="0" w:color="D9D9D9"/>
            </w:tcBorders>
            <w:shd w:val="clear" w:color="auto" w:fill="auto"/>
            <w:noWrap/>
            <w:vAlign w:val="center"/>
            <w:hideMark/>
          </w:tcPr>
          <w:p w14:paraId="70B8A4F0"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1,7%</w:t>
            </w:r>
          </w:p>
        </w:tc>
        <w:tc>
          <w:tcPr>
            <w:tcW w:w="1146" w:type="dxa"/>
            <w:tcBorders>
              <w:top w:val="nil"/>
              <w:left w:val="nil"/>
              <w:bottom w:val="single" w:sz="4" w:space="0" w:color="D9D9D9"/>
              <w:right w:val="single" w:sz="4" w:space="0" w:color="D9D9D9"/>
            </w:tcBorders>
            <w:shd w:val="clear" w:color="auto" w:fill="auto"/>
            <w:noWrap/>
            <w:vAlign w:val="center"/>
            <w:hideMark/>
          </w:tcPr>
          <w:p w14:paraId="769C7668"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1,4%</w:t>
            </w:r>
          </w:p>
        </w:tc>
        <w:tc>
          <w:tcPr>
            <w:tcW w:w="1672" w:type="dxa"/>
            <w:tcBorders>
              <w:top w:val="nil"/>
              <w:left w:val="nil"/>
              <w:bottom w:val="single" w:sz="4" w:space="0" w:color="D9D9D9"/>
            </w:tcBorders>
            <w:shd w:val="clear" w:color="auto" w:fill="auto"/>
            <w:noWrap/>
            <w:vAlign w:val="center"/>
            <w:hideMark/>
          </w:tcPr>
          <w:p w14:paraId="6B777149"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r>
      <w:tr w:rsidR="00534C52" w:rsidRPr="00534C52" w14:paraId="7DB77243" w14:textId="77777777" w:rsidTr="006B0E01">
        <w:trPr>
          <w:trHeight w:val="519"/>
        </w:trPr>
        <w:tc>
          <w:tcPr>
            <w:tcW w:w="1902" w:type="dxa"/>
            <w:tcBorders>
              <w:top w:val="nil"/>
              <w:left w:val="single" w:sz="4" w:space="0" w:color="FFFFFF"/>
              <w:bottom w:val="single" w:sz="4" w:space="0" w:color="FFFFFF"/>
              <w:right w:val="single" w:sz="4" w:space="0" w:color="FFFFFF"/>
            </w:tcBorders>
            <w:shd w:val="clear" w:color="auto" w:fill="F2F2F2" w:themeFill="background1" w:themeFillShade="F2"/>
            <w:vAlign w:val="center"/>
            <w:hideMark/>
          </w:tcPr>
          <w:p w14:paraId="5A5FA59D"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 xml:space="preserve">Santo Domingo </w:t>
            </w:r>
          </w:p>
        </w:tc>
        <w:tc>
          <w:tcPr>
            <w:tcW w:w="1324" w:type="dxa"/>
            <w:tcBorders>
              <w:top w:val="nil"/>
              <w:left w:val="single" w:sz="4" w:space="0" w:color="D9D9D9"/>
              <w:bottom w:val="single" w:sz="4" w:space="0" w:color="D9D9D9"/>
              <w:right w:val="single" w:sz="4" w:space="0" w:color="D9D9D9"/>
            </w:tcBorders>
            <w:shd w:val="clear" w:color="auto" w:fill="auto"/>
            <w:noWrap/>
            <w:vAlign w:val="center"/>
            <w:hideMark/>
          </w:tcPr>
          <w:p w14:paraId="226161FC"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2,6%</w:t>
            </w:r>
          </w:p>
        </w:tc>
        <w:tc>
          <w:tcPr>
            <w:tcW w:w="1536" w:type="dxa"/>
            <w:tcBorders>
              <w:top w:val="nil"/>
              <w:left w:val="nil"/>
              <w:bottom w:val="single" w:sz="4" w:space="0" w:color="D9D9D9"/>
              <w:right w:val="single" w:sz="4" w:space="0" w:color="D9D9D9"/>
            </w:tcBorders>
            <w:shd w:val="clear" w:color="auto" w:fill="auto"/>
            <w:vAlign w:val="center"/>
            <w:hideMark/>
          </w:tcPr>
          <w:p w14:paraId="0CF8D43F"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No</w:t>
            </w:r>
          </w:p>
        </w:tc>
        <w:tc>
          <w:tcPr>
            <w:tcW w:w="1046" w:type="dxa"/>
            <w:tcBorders>
              <w:top w:val="nil"/>
              <w:left w:val="nil"/>
              <w:bottom w:val="single" w:sz="4" w:space="0" w:color="D9D9D9"/>
              <w:right w:val="single" w:sz="4" w:space="0" w:color="D9D9D9"/>
            </w:tcBorders>
            <w:shd w:val="clear" w:color="auto" w:fill="auto"/>
            <w:noWrap/>
            <w:vAlign w:val="center"/>
            <w:hideMark/>
          </w:tcPr>
          <w:p w14:paraId="40F3243E"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3,6%</w:t>
            </w:r>
          </w:p>
        </w:tc>
        <w:tc>
          <w:tcPr>
            <w:tcW w:w="1146" w:type="dxa"/>
            <w:tcBorders>
              <w:top w:val="nil"/>
              <w:left w:val="nil"/>
              <w:bottom w:val="single" w:sz="4" w:space="0" w:color="D9D9D9"/>
              <w:right w:val="single" w:sz="4" w:space="0" w:color="D9D9D9"/>
            </w:tcBorders>
            <w:shd w:val="clear" w:color="auto" w:fill="auto"/>
            <w:noWrap/>
            <w:vAlign w:val="center"/>
            <w:hideMark/>
          </w:tcPr>
          <w:p w14:paraId="4AC23092"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3,3%</w:t>
            </w:r>
          </w:p>
        </w:tc>
        <w:tc>
          <w:tcPr>
            <w:tcW w:w="1672" w:type="dxa"/>
            <w:tcBorders>
              <w:top w:val="nil"/>
              <w:left w:val="nil"/>
              <w:bottom w:val="single" w:sz="4" w:space="0" w:color="D9D9D9"/>
            </w:tcBorders>
            <w:shd w:val="clear" w:color="auto" w:fill="auto"/>
            <w:noWrap/>
            <w:vAlign w:val="center"/>
            <w:hideMark/>
          </w:tcPr>
          <w:p w14:paraId="16CE26E9" w14:textId="77777777" w:rsidR="00534C52" w:rsidRPr="00534C52" w:rsidRDefault="00534C52" w:rsidP="00534C52">
            <w:pPr>
              <w:jc w:val="center"/>
              <w:rPr>
                <w:rFonts w:ascii="Century Gothic" w:eastAsia="Times New Roman" w:hAnsi="Century Gothic" w:cs="Calibri"/>
                <w:color w:val="595959"/>
                <w:sz w:val="18"/>
                <w:szCs w:val="18"/>
                <w:lang w:eastAsia="es-EC"/>
              </w:rPr>
            </w:pPr>
            <w:r w:rsidRPr="00534C52">
              <w:rPr>
                <w:rFonts w:ascii="Century Gothic" w:eastAsia="Times New Roman" w:hAnsi="Century Gothic" w:cs="Calibri"/>
                <w:color w:val="595959"/>
                <w:sz w:val="18"/>
                <w:szCs w:val="18"/>
                <w:lang w:eastAsia="es-EC"/>
              </w:rPr>
              <w:t>Si</w:t>
            </w:r>
          </w:p>
        </w:tc>
      </w:tr>
      <w:tr w:rsidR="00534C52" w:rsidRPr="00534C52" w14:paraId="47444CB7" w14:textId="77777777" w:rsidTr="00534C52">
        <w:trPr>
          <w:trHeight w:val="271"/>
        </w:trPr>
        <w:tc>
          <w:tcPr>
            <w:tcW w:w="1902" w:type="dxa"/>
            <w:tcBorders>
              <w:top w:val="nil"/>
              <w:left w:val="single" w:sz="4" w:space="0" w:color="FFFFFF"/>
              <w:bottom w:val="single" w:sz="4" w:space="0" w:color="FFFFFF"/>
              <w:right w:val="single" w:sz="4" w:space="0" w:color="FFFFFF"/>
            </w:tcBorders>
            <w:shd w:val="clear" w:color="000000" w:fill="D9D9D9"/>
            <w:noWrap/>
            <w:vAlign w:val="center"/>
            <w:hideMark/>
          </w:tcPr>
          <w:p w14:paraId="01A76855" w14:textId="77777777" w:rsidR="00534C52" w:rsidRPr="00534C52" w:rsidRDefault="00534C52" w:rsidP="00534C52">
            <w:pP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Total 15 GAD</w:t>
            </w:r>
          </w:p>
        </w:tc>
        <w:tc>
          <w:tcPr>
            <w:tcW w:w="1324" w:type="dxa"/>
            <w:tcBorders>
              <w:top w:val="single" w:sz="4" w:space="0" w:color="FFFFFF"/>
              <w:left w:val="nil"/>
              <w:bottom w:val="single" w:sz="4" w:space="0" w:color="FFFFFF"/>
              <w:right w:val="single" w:sz="4" w:space="0" w:color="FFFFFF"/>
            </w:tcBorders>
            <w:shd w:val="clear" w:color="000000" w:fill="D9D9D9"/>
            <w:noWrap/>
            <w:vAlign w:val="center"/>
            <w:hideMark/>
          </w:tcPr>
          <w:p w14:paraId="0E5A3F40"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9.332.301</w:t>
            </w:r>
          </w:p>
        </w:tc>
        <w:tc>
          <w:tcPr>
            <w:tcW w:w="1536" w:type="dxa"/>
            <w:tcBorders>
              <w:top w:val="single" w:sz="4" w:space="0" w:color="FFFFFF"/>
              <w:left w:val="nil"/>
              <w:bottom w:val="single" w:sz="4" w:space="0" w:color="FFFFFF"/>
              <w:right w:val="single" w:sz="4" w:space="0" w:color="FFFFFF"/>
            </w:tcBorders>
            <w:shd w:val="clear" w:color="000000" w:fill="D9D9D9"/>
            <w:noWrap/>
            <w:vAlign w:val="center"/>
            <w:hideMark/>
          </w:tcPr>
          <w:p w14:paraId="373940D6"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7</w:t>
            </w:r>
          </w:p>
        </w:tc>
        <w:tc>
          <w:tcPr>
            <w:tcW w:w="1046" w:type="dxa"/>
            <w:tcBorders>
              <w:top w:val="single" w:sz="4" w:space="0" w:color="FFFFFF"/>
              <w:left w:val="nil"/>
              <w:bottom w:val="single" w:sz="4" w:space="0" w:color="FFFFFF"/>
              <w:right w:val="single" w:sz="4" w:space="0" w:color="FFFFFF"/>
            </w:tcBorders>
            <w:shd w:val="clear" w:color="000000" w:fill="D9D9D9"/>
            <w:noWrap/>
            <w:vAlign w:val="center"/>
            <w:hideMark/>
          </w:tcPr>
          <w:p w14:paraId="2A7914C4"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15.227</w:t>
            </w:r>
          </w:p>
        </w:tc>
        <w:tc>
          <w:tcPr>
            <w:tcW w:w="1146" w:type="dxa"/>
            <w:tcBorders>
              <w:top w:val="single" w:sz="4" w:space="0" w:color="FFFFFF"/>
              <w:left w:val="nil"/>
              <w:bottom w:val="single" w:sz="4" w:space="0" w:color="FFFFFF"/>
              <w:right w:val="single" w:sz="4" w:space="0" w:color="FFFFFF"/>
            </w:tcBorders>
            <w:shd w:val="clear" w:color="000000" w:fill="D9D9D9"/>
            <w:noWrap/>
            <w:vAlign w:val="center"/>
            <w:hideMark/>
          </w:tcPr>
          <w:p w14:paraId="021E7C39"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28.595</w:t>
            </w:r>
          </w:p>
        </w:tc>
        <w:tc>
          <w:tcPr>
            <w:tcW w:w="1672" w:type="dxa"/>
            <w:tcBorders>
              <w:top w:val="single" w:sz="4" w:space="0" w:color="FFFFFF"/>
              <w:left w:val="nil"/>
              <w:bottom w:val="single" w:sz="4" w:space="0" w:color="FFFFFF"/>
            </w:tcBorders>
            <w:shd w:val="clear" w:color="000000" w:fill="D9D9D9"/>
            <w:noWrap/>
            <w:vAlign w:val="center"/>
            <w:hideMark/>
          </w:tcPr>
          <w:p w14:paraId="66904217"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8</w:t>
            </w:r>
          </w:p>
        </w:tc>
      </w:tr>
      <w:tr w:rsidR="00534C52" w:rsidRPr="00534C52" w14:paraId="7B69914F" w14:textId="77777777" w:rsidTr="00534C52">
        <w:trPr>
          <w:trHeight w:val="271"/>
        </w:trPr>
        <w:tc>
          <w:tcPr>
            <w:tcW w:w="1902" w:type="dxa"/>
            <w:tcBorders>
              <w:top w:val="nil"/>
              <w:left w:val="single" w:sz="4" w:space="0" w:color="FFFFFF"/>
              <w:bottom w:val="single" w:sz="4" w:space="0" w:color="FFFFFF"/>
              <w:right w:val="single" w:sz="4" w:space="0" w:color="FFFFFF"/>
            </w:tcBorders>
            <w:shd w:val="clear" w:color="000000" w:fill="D9D9D9"/>
            <w:noWrap/>
            <w:vAlign w:val="center"/>
            <w:hideMark/>
          </w:tcPr>
          <w:p w14:paraId="223FE997" w14:textId="77777777" w:rsidR="00534C52" w:rsidRPr="00534C52" w:rsidRDefault="00534C52" w:rsidP="00534C52">
            <w:pP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Total nacional</w:t>
            </w:r>
          </w:p>
        </w:tc>
        <w:tc>
          <w:tcPr>
            <w:tcW w:w="1324" w:type="dxa"/>
            <w:tcBorders>
              <w:top w:val="nil"/>
              <w:left w:val="nil"/>
              <w:bottom w:val="single" w:sz="4" w:space="0" w:color="FFFFFF"/>
              <w:right w:val="single" w:sz="4" w:space="0" w:color="FFFFFF"/>
            </w:tcBorders>
            <w:shd w:val="clear" w:color="000000" w:fill="D9D9D9"/>
            <w:noWrap/>
            <w:vAlign w:val="center"/>
            <w:hideMark/>
          </w:tcPr>
          <w:p w14:paraId="08F108EC"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17.510.643</w:t>
            </w:r>
          </w:p>
        </w:tc>
        <w:tc>
          <w:tcPr>
            <w:tcW w:w="1536" w:type="dxa"/>
            <w:tcBorders>
              <w:top w:val="nil"/>
              <w:left w:val="nil"/>
              <w:bottom w:val="single" w:sz="4" w:space="0" w:color="FFFFFF"/>
              <w:right w:val="single" w:sz="4" w:space="0" w:color="FFFFFF"/>
            </w:tcBorders>
            <w:shd w:val="clear" w:color="000000" w:fill="D9D9D9"/>
            <w:noWrap/>
            <w:vAlign w:val="center"/>
            <w:hideMark/>
          </w:tcPr>
          <w:p w14:paraId="21EFE8A7"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w:t>
            </w:r>
          </w:p>
        </w:tc>
        <w:tc>
          <w:tcPr>
            <w:tcW w:w="1046" w:type="dxa"/>
            <w:tcBorders>
              <w:top w:val="nil"/>
              <w:left w:val="nil"/>
              <w:bottom w:val="single" w:sz="4" w:space="0" w:color="FFFFFF"/>
              <w:right w:val="single" w:sz="4" w:space="0" w:color="FFFFFF"/>
            </w:tcBorders>
            <w:shd w:val="clear" w:color="000000" w:fill="D9D9D9"/>
            <w:noWrap/>
            <w:vAlign w:val="center"/>
            <w:hideMark/>
          </w:tcPr>
          <w:p w14:paraId="0BBD1AE0"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26.486</w:t>
            </w:r>
          </w:p>
        </w:tc>
        <w:tc>
          <w:tcPr>
            <w:tcW w:w="1146" w:type="dxa"/>
            <w:tcBorders>
              <w:top w:val="nil"/>
              <w:left w:val="nil"/>
              <w:bottom w:val="single" w:sz="4" w:space="0" w:color="FFFFFF"/>
              <w:right w:val="single" w:sz="4" w:space="0" w:color="FFFFFF"/>
            </w:tcBorders>
            <w:shd w:val="clear" w:color="000000" w:fill="D9D9D9"/>
            <w:noWrap/>
            <w:vAlign w:val="center"/>
            <w:hideMark/>
          </w:tcPr>
          <w:p w14:paraId="70BCAC6F"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42.787</w:t>
            </w:r>
          </w:p>
        </w:tc>
        <w:tc>
          <w:tcPr>
            <w:tcW w:w="1672" w:type="dxa"/>
            <w:tcBorders>
              <w:top w:val="nil"/>
              <w:left w:val="nil"/>
              <w:bottom w:val="single" w:sz="4" w:space="0" w:color="FFFFFF"/>
            </w:tcBorders>
            <w:shd w:val="clear" w:color="000000" w:fill="D9D9D9"/>
            <w:noWrap/>
            <w:vAlign w:val="center"/>
            <w:hideMark/>
          </w:tcPr>
          <w:p w14:paraId="11300CD9"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w:t>
            </w:r>
          </w:p>
        </w:tc>
      </w:tr>
      <w:tr w:rsidR="00534C52" w:rsidRPr="00534C52" w14:paraId="333739C7" w14:textId="77777777" w:rsidTr="00534C52">
        <w:trPr>
          <w:trHeight w:val="271"/>
        </w:trPr>
        <w:tc>
          <w:tcPr>
            <w:tcW w:w="1902" w:type="dxa"/>
            <w:tcBorders>
              <w:top w:val="nil"/>
              <w:left w:val="single" w:sz="4" w:space="0" w:color="FFFFFF"/>
              <w:bottom w:val="single" w:sz="4" w:space="0" w:color="FFFFFF"/>
              <w:right w:val="single" w:sz="4" w:space="0" w:color="FFFFFF"/>
            </w:tcBorders>
            <w:shd w:val="clear" w:color="000000" w:fill="D9D9D9"/>
            <w:noWrap/>
            <w:vAlign w:val="center"/>
            <w:hideMark/>
          </w:tcPr>
          <w:p w14:paraId="1BF8718C" w14:textId="77777777" w:rsidR="00534C52" w:rsidRPr="00534C52" w:rsidRDefault="00534C52" w:rsidP="00534C52">
            <w:pP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Representatividad</w:t>
            </w:r>
          </w:p>
        </w:tc>
        <w:tc>
          <w:tcPr>
            <w:tcW w:w="1324" w:type="dxa"/>
            <w:tcBorders>
              <w:top w:val="nil"/>
              <w:left w:val="nil"/>
              <w:bottom w:val="single" w:sz="4" w:space="0" w:color="FFFFFF"/>
              <w:right w:val="single" w:sz="4" w:space="0" w:color="FFFFFF"/>
            </w:tcBorders>
            <w:shd w:val="clear" w:color="000000" w:fill="D9D9D9"/>
            <w:noWrap/>
            <w:vAlign w:val="center"/>
            <w:hideMark/>
          </w:tcPr>
          <w:p w14:paraId="2528C66D"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53%</w:t>
            </w:r>
          </w:p>
        </w:tc>
        <w:tc>
          <w:tcPr>
            <w:tcW w:w="1536" w:type="dxa"/>
            <w:tcBorders>
              <w:top w:val="nil"/>
              <w:left w:val="nil"/>
              <w:bottom w:val="single" w:sz="4" w:space="0" w:color="FFFFFF"/>
              <w:right w:val="single" w:sz="4" w:space="0" w:color="FFFFFF"/>
            </w:tcBorders>
            <w:shd w:val="clear" w:color="000000" w:fill="D9D9D9"/>
            <w:noWrap/>
            <w:vAlign w:val="center"/>
            <w:hideMark/>
          </w:tcPr>
          <w:p w14:paraId="285110C7"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w:t>
            </w:r>
          </w:p>
        </w:tc>
        <w:tc>
          <w:tcPr>
            <w:tcW w:w="1046" w:type="dxa"/>
            <w:tcBorders>
              <w:top w:val="nil"/>
              <w:left w:val="nil"/>
              <w:bottom w:val="single" w:sz="4" w:space="0" w:color="FFFFFF"/>
              <w:right w:val="single" w:sz="4" w:space="0" w:color="FFFFFF"/>
            </w:tcBorders>
            <w:shd w:val="clear" w:color="000000" w:fill="D9D9D9"/>
            <w:noWrap/>
            <w:vAlign w:val="center"/>
            <w:hideMark/>
          </w:tcPr>
          <w:p w14:paraId="48FD5937"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57%</w:t>
            </w:r>
          </w:p>
        </w:tc>
        <w:tc>
          <w:tcPr>
            <w:tcW w:w="1146" w:type="dxa"/>
            <w:tcBorders>
              <w:top w:val="nil"/>
              <w:left w:val="nil"/>
              <w:bottom w:val="single" w:sz="4" w:space="0" w:color="FFFFFF"/>
              <w:right w:val="single" w:sz="4" w:space="0" w:color="FFFFFF"/>
            </w:tcBorders>
            <w:shd w:val="clear" w:color="000000" w:fill="D9D9D9"/>
            <w:noWrap/>
            <w:vAlign w:val="center"/>
            <w:hideMark/>
          </w:tcPr>
          <w:p w14:paraId="3A54724A"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67%</w:t>
            </w:r>
          </w:p>
        </w:tc>
        <w:tc>
          <w:tcPr>
            <w:tcW w:w="1672" w:type="dxa"/>
            <w:tcBorders>
              <w:top w:val="nil"/>
              <w:left w:val="nil"/>
              <w:bottom w:val="single" w:sz="4" w:space="0" w:color="FFFFFF"/>
            </w:tcBorders>
            <w:shd w:val="clear" w:color="000000" w:fill="D9D9D9"/>
            <w:noWrap/>
            <w:vAlign w:val="center"/>
            <w:hideMark/>
          </w:tcPr>
          <w:p w14:paraId="54B15C85" w14:textId="77777777" w:rsidR="00534C52" w:rsidRPr="00534C52" w:rsidRDefault="00534C52" w:rsidP="00534C52">
            <w:pPr>
              <w:jc w:val="center"/>
              <w:rPr>
                <w:rFonts w:ascii="Century Gothic" w:eastAsia="Times New Roman" w:hAnsi="Century Gothic" w:cs="Calibri"/>
                <w:b/>
                <w:bCs/>
                <w:color w:val="595959"/>
                <w:sz w:val="18"/>
                <w:szCs w:val="18"/>
                <w:lang w:eastAsia="es-EC"/>
              </w:rPr>
            </w:pPr>
            <w:r w:rsidRPr="00534C52">
              <w:rPr>
                <w:rFonts w:ascii="Century Gothic" w:eastAsia="Times New Roman" w:hAnsi="Century Gothic" w:cs="Calibri"/>
                <w:b/>
                <w:bCs/>
                <w:color w:val="595959"/>
                <w:sz w:val="18"/>
                <w:szCs w:val="18"/>
                <w:lang w:eastAsia="es-EC"/>
              </w:rPr>
              <w:t>-</w:t>
            </w:r>
          </w:p>
        </w:tc>
      </w:tr>
    </w:tbl>
    <w:p w14:paraId="68B04A80" w14:textId="77777777" w:rsidR="00534C52" w:rsidRPr="00534C52" w:rsidRDefault="00534C52" w:rsidP="00534C52">
      <w:pPr>
        <w:rPr>
          <w:rFonts w:ascii="Century Gothic" w:eastAsia="Times New Roman" w:hAnsi="Century Gothic" w:cs="Open Sans"/>
          <w:b/>
          <w:bCs/>
          <w:color w:val="6E6E7C"/>
          <w:sz w:val="16"/>
          <w:szCs w:val="16"/>
          <w:lang w:eastAsia="es-ES_tradnl"/>
        </w:rPr>
      </w:pPr>
      <w:r w:rsidRPr="00534C52">
        <w:rPr>
          <w:rFonts w:ascii="Century Gothic" w:eastAsia="Times New Roman" w:hAnsi="Century Gothic" w:cs="Open Sans"/>
          <w:b/>
          <w:bCs/>
          <w:color w:val="6E6E7C"/>
          <w:sz w:val="16"/>
          <w:szCs w:val="16"/>
          <w:lang w:eastAsia="es-ES_tradnl"/>
        </w:rPr>
        <w:t xml:space="preserve">   </w:t>
      </w:r>
      <w:r w:rsidRPr="00534C52">
        <w:rPr>
          <w:rFonts w:ascii="Century Gothic" w:eastAsia="Times New Roman" w:hAnsi="Century Gothic" w:cs="Open Sans"/>
          <w:b/>
          <w:bCs/>
          <w:color w:val="6E6E7C"/>
          <w:sz w:val="16"/>
          <w:szCs w:val="16"/>
          <w:lang w:eastAsia="es-ES_tradnl"/>
        </w:rPr>
        <w:br/>
        <w:t xml:space="preserve">* OE: </w:t>
      </w:r>
      <w:r w:rsidRPr="00534C52">
        <w:rPr>
          <w:rFonts w:ascii="Century Gothic" w:eastAsia="Times New Roman" w:hAnsi="Century Gothic" w:cs="Open Sans"/>
          <w:bCs/>
          <w:color w:val="6E6E7C"/>
          <w:sz w:val="16"/>
          <w:szCs w:val="16"/>
          <w:lang w:eastAsia="es-ES_tradnl"/>
        </w:rPr>
        <w:t>Operaciones Estadísticas</w:t>
      </w:r>
    </w:p>
    <w:p w14:paraId="0BA2B1DF" w14:textId="77777777" w:rsidR="001C370A" w:rsidRDefault="00534C52" w:rsidP="001C370A">
      <w:pPr>
        <w:rPr>
          <w:rFonts w:ascii="Century Gothic" w:eastAsia="Times New Roman" w:hAnsi="Century Gothic" w:cs="Open Sans"/>
          <w:b/>
          <w:bCs/>
          <w:color w:val="6E6E7C"/>
          <w:sz w:val="16"/>
          <w:szCs w:val="16"/>
          <w:lang w:eastAsia="es-ES_tradnl"/>
        </w:rPr>
      </w:pPr>
      <w:r w:rsidRPr="00534C52">
        <w:rPr>
          <w:rFonts w:ascii="Century Gothic" w:eastAsia="Times New Roman" w:hAnsi="Century Gothic" w:cs="Open Sans"/>
          <w:b/>
          <w:bCs/>
          <w:color w:val="6E6E7C"/>
          <w:sz w:val="16"/>
          <w:szCs w:val="16"/>
          <w:lang w:eastAsia="es-ES_tradnl"/>
        </w:rPr>
        <w:t>Fuente:</w:t>
      </w:r>
      <w:r w:rsidRPr="00534C52">
        <w:rPr>
          <w:rFonts w:ascii="Century Gothic" w:eastAsia="Times New Roman" w:hAnsi="Century Gothic" w:cs="Open Sans"/>
          <w:color w:val="6E6E7C"/>
          <w:sz w:val="16"/>
          <w:szCs w:val="16"/>
          <w:lang w:eastAsia="es-ES_tradnl"/>
        </w:rPr>
        <w:t xml:space="preserve"> INEC, Estadísticas de Edificaciones 2021; INEC, Proyección poblacional 2010 – 2020; GAD municipales.</w:t>
      </w:r>
    </w:p>
    <w:p w14:paraId="23C9948C" w14:textId="77777777" w:rsidR="001C370A" w:rsidRDefault="001C370A" w:rsidP="001C370A">
      <w:pPr>
        <w:rPr>
          <w:rFonts w:ascii="Century Gothic" w:eastAsia="Times New Roman" w:hAnsi="Century Gothic" w:cs="Open Sans"/>
          <w:b/>
          <w:bCs/>
          <w:color w:val="6E6E7C"/>
          <w:sz w:val="16"/>
          <w:szCs w:val="16"/>
          <w:lang w:eastAsia="es-ES_tradnl"/>
        </w:rPr>
      </w:pPr>
    </w:p>
    <w:p w14:paraId="0754831F" w14:textId="77777777" w:rsidR="001C370A" w:rsidRDefault="001C370A" w:rsidP="001C370A">
      <w:pPr>
        <w:rPr>
          <w:rFonts w:ascii="Century Gothic" w:eastAsia="Times New Roman" w:hAnsi="Century Gothic" w:cs="Open Sans"/>
          <w:b/>
          <w:bCs/>
          <w:color w:val="6E6E7C"/>
          <w:sz w:val="16"/>
          <w:szCs w:val="16"/>
          <w:lang w:eastAsia="es-ES_tradnl"/>
        </w:rPr>
      </w:pPr>
    </w:p>
    <w:p w14:paraId="16C2232A" w14:textId="77777777" w:rsidR="001C370A" w:rsidRPr="001C370A" w:rsidRDefault="00534C52" w:rsidP="001C370A">
      <w:pPr>
        <w:rPr>
          <w:rFonts w:ascii="Century Gothic" w:eastAsia="Times New Roman" w:hAnsi="Century Gothic" w:cs="Open Sans"/>
          <w:b/>
          <w:bCs/>
          <w:color w:val="6E6E7C"/>
          <w:sz w:val="20"/>
          <w:szCs w:val="20"/>
          <w:lang w:eastAsia="es-ES_tradnl"/>
        </w:rPr>
      </w:pPr>
      <w:r w:rsidRPr="001C370A">
        <w:rPr>
          <w:rFonts w:ascii="Century Gothic" w:eastAsia="Times New Roman" w:hAnsi="Century Gothic" w:cs="Arial"/>
          <w:b/>
          <w:color w:val="6E6E7C"/>
          <w:sz w:val="20"/>
          <w:szCs w:val="20"/>
          <w:lang w:eastAsia="es-EC"/>
        </w:rPr>
        <w:t xml:space="preserve">Unidad de investigación </w:t>
      </w:r>
      <w:r w:rsidR="001C370A" w:rsidRPr="001C370A">
        <w:rPr>
          <w:rFonts w:ascii="Century Gothic" w:eastAsia="Times New Roman" w:hAnsi="Century Gothic" w:cs="Open Sans"/>
          <w:b/>
          <w:bCs/>
          <w:color w:val="6E6E7C"/>
          <w:sz w:val="20"/>
          <w:szCs w:val="20"/>
          <w:lang w:eastAsia="es-ES_tradnl"/>
        </w:rPr>
        <w:br/>
      </w:r>
    </w:p>
    <w:p w14:paraId="22EA3805" w14:textId="30CBB37D" w:rsidR="00534C52" w:rsidRPr="001C370A" w:rsidRDefault="00534C52" w:rsidP="001C370A">
      <w:pPr>
        <w:spacing w:line="276" w:lineRule="auto"/>
        <w:jc w:val="both"/>
        <w:rPr>
          <w:rFonts w:ascii="Century Gothic" w:eastAsia="Times New Roman" w:hAnsi="Century Gothic" w:cs="Open Sans"/>
          <w:color w:val="6E6E7C"/>
          <w:sz w:val="20"/>
          <w:szCs w:val="20"/>
          <w:shd w:val="clear" w:color="auto" w:fill="FFFFFF"/>
          <w:lang w:eastAsia="es-ES_tradnl"/>
        </w:rPr>
      </w:pPr>
      <w:r w:rsidRPr="001C370A">
        <w:rPr>
          <w:rFonts w:ascii="Century Gothic" w:eastAsia="Times New Roman" w:hAnsi="Century Gothic" w:cs="Open Sans"/>
          <w:color w:val="6E6E7C"/>
          <w:sz w:val="20"/>
          <w:szCs w:val="20"/>
          <w:shd w:val="clear" w:color="auto" w:fill="FFFFFF"/>
          <w:lang w:eastAsia="es-ES_tradnl"/>
        </w:rPr>
        <w:t>Se considera como unidad de investigación a los permisos de construcción otorgados por las GAD municipales, mismos que son solicitados en las oficinas municipales por personas naturales o jurídicas (constructores/proyectistas, empresas públicas o privadas) que deseen emprender un proyecto inmobiliario, es decir, no solo las empresas constructoras solicitan permisos de construcción, razón por lo cual no se considera únicamente a estas instituciones como unidad de investigación.</w:t>
      </w:r>
    </w:p>
    <w:p w14:paraId="11B182DA" w14:textId="77777777" w:rsidR="001C370A" w:rsidRPr="001C370A" w:rsidRDefault="001C370A" w:rsidP="001C370A">
      <w:pPr>
        <w:rPr>
          <w:rFonts w:ascii="Century Gothic" w:eastAsia="Times New Roman" w:hAnsi="Century Gothic" w:cs="Open Sans"/>
          <w:b/>
          <w:bCs/>
          <w:color w:val="6E6E7C"/>
          <w:sz w:val="20"/>
          <w:szCs w:val="20"/>
          <w:lang w:eastAsia="es-ES_tradnl"/>
        </w:rPr>
      </w:pPr>
    </w:p>
    <w:p w14:paraId="0E73EBD0" w14:textId="77777777" w:rsidR="00534C52" w:rsidRPr="001C370A" w:rsidRDefault="00534C52" w:rsidP="00534C52">
      <w:pPr>
        <w:spacing w:before="60" w:after="240" w:line="276" w:lineRule="auto"/>
        <w:jc w:val="both"/>
        <w:rPr>
          <w:rFonts w:ascii="Century Gothic" w:eastAsia="Times New Roman" w:hAnsi="Century Gothic" w:cs="Arial"/>
          <w:b/>
          <w:color w:val="6E6E7C"/>
          <w:sz w:val="20"/>
          <w:szCs w:val="20"/>
          <w:lang w:eastAsia="es-EC"/>
        </w:rPr>
      </w:pPr>
      <w:bookmarkStart w:id="302" w:name="_Toc412998109"/>
      <w:bookmarkStart w:id="303" w:name="_Toc22282827"/>
      <w:bookmarkStart w:id="304" w:name="_Toc412998110"/>
      <w:r w:rsidRPr="001C370A">
        <w:rPr>
          <w:rFonts w:ascii="Century Gothic" w:eastAsia="Times New Roman" w:hAnsi="Century Gothic" w:cs="Arial"/>
          <w:b/>
          <w:color w:val="6E6E7C"/>
          <w:sz w:val="20"/>
          <w:szCs w:val="20"/>
          <w:lang w:eastAsia="es-EC"/>
        </w:rPr>
        <w:t>Población objetivo</w:t>
      </w:r>
      <w:bookmarkEnd w:id="302"/>
      <w:bookmarkEnd w:id="303"/>
    </w:p>
    <w:p w14:paraId="102A55CB" w14:textId="77777777" w:rsidR="00534C52" w:rsidRPr="001C370A" w:rsidRDefault="00534C52" w:rsidP="00534C52">
      <w:pPr>
        <w:spacing w:before="60" w:after="240" w:line="276" w:lineRule="auto"/>
        <w:jc w:val="both"/>
        <w:rPr>
          <w:rFonts w:ascii="Century Gothic" w:eastAsia="Times New Roman" w:hAnsi="Century Gothic" w:cs="Arial"/>
          <w:color w:val="6E6E7C"/>
          <w:sz w:val="20"/>
          <w:szCs w:val="20"/>
          <w:lang w:eastAsia="es-EC"/>
        </w:rPr>
      </w:pPr>
      <w:r w:rsidRPr="001C370A">
        <w:rPr>
          <w:rFonts w:ascii="Century Gothic" w:eastAsia="Times New Roman" w:hAnsi="Century Gothic" w:cs="Arial"/>
          <w:color w:val="6E6E7C"/>
          <w:sz w:val="20"/>
          <w:szCs w:val="20"/>
          <w:lang w:eastAsia="es-EC"/>
        </w:rPr>
        <w:t xml:space="preserve">La población objetivo es el número de edificaciones a construir aprobados en los permisos de construcción diligenciados por los GAD municipales del país. </w:t>
      </w:r>
    </w:p>
    <w:p w14:paraId="432A0E4F" w14:textId="77777777" w:rsidR="00534C52" w:rsidRPr="001C370A" w:rsidRDefault="00534C52" w:rsidP="00534C52">
      <w:pPr>
        <w:spacing w:before="60" w:after="240" w:line="276" w:lineRule="auto"/>
        <w:jc w:val="both"/>
        <w:rPr>
          <w:rFonts w:ascii="Century Gothic" w:eastAsia="Times New Roman" w:hAnsi="Century Gothic" w:cs="Arial"/>
          <w:b/>
          <w:color w:val="6E6E7C"/>
          <w:sz w:val="20"/>
          <w:szCs w:val="20"/>
          <w:lang w:eastAsia="es-EC"/>
        </w:rPr>
      </w:pPr>
      <w:bookmarkStart w:id="305" w:name="_Toc22282828"/>
      <w:bookmarkStart w:id="306" w:name="_Toc412998111"/>
      <w:bookmarkEnd w:id="304"/>
      <w:r w:rsidRPr="001C370A">
        <w:rPr>
          <w:rFonts w:ascii="Century Gothic" w:eastAsia="Times New Roman" w:hAnsi="Century Gothic" w:cs="Arial"/>
          <w:b/>
          <w:color w:val="6E6E7C"/>
          <w:sz w:val="20"/>
          <w:szCs w:val="20"/>
          <w:lang w:eastAsia="es-EC"/>
        </w:rPr>
        <w:t>Unidad de observación y unidad de análisis</w:t>
      </w:r>
      <w:bookmarkStart w:id="307" w:name="_Toc412998113"/>
      <w:bookmarkEnd w:id="305"/>
    </w:p>
    <w:p w14:paraId="3F73C411" w14:textId="77777777" w:rsidR="00534C52" w:rsidRPr="001C370A" w:rsidRDefault="00534C52" w:rsidP="00534C52">
      <w:pPr>
        <w:spacing w:before="60" w:after="240" w:line="276" w:lineRule="auto"/>
        <w:jc w:val="both"/>
        <w:rPr>
          <w:rFonts w:ascii="Century Gothic" w:eastAsia="Times New Roman" w:hAnsi="Century Gothic" w:cs="Arial"/>
          <w:color w:val="6E6E7C"/>
          <w:sz w:val="20"/>
          <w:szCs w:val="20"/>
          <w:lang w:eastAsia="es-EC"/>
        </w:rPr>
      </w:pPr>
      <w:r w:rsidRPr="001C370A">
        <w:rPr>
          <w:rFonts w:ascii="Century Gothic" w:eastAsia="Times New Roman" w:hAnsi="Century Gothic" w:cs="Arial"/>
          <w:color w:val="6E6E7C"/>
          <w:sz w:val="20"/>
          <w:szCs w:val="20"/>
          <w:lang w:eastAsia="es-EC"/>
        </w:rPr>
        <w:t xml:space="preserve">La unidad de observación y análisis son las edificaciones por construir aprobados en los permisos de construcción. </w:t>
      </w:r>
    </w:p>
    <w:p w14:paraId="57359212" w14:textId="229B5652" w:rsidR="00534C52" w:rsidRPr="001C370A" w:rsidRDefault="00534C52" w:rsidP="00534C52">
      <w:pPr>
        <w:spacing w:before="60" w:after="240" w:line="276" w:lineRule="auto"/>
        <w:jc w:val="both"/>
        <w:rPr>
          <w:rFonts w:ascii="Century Gothic" w:eastAsia="Times New Roman" w:hAnsi="Century Gothic" w:cs="Arial"/>
          <w:b/>
          <w:color w:val="6E6E7C"/>
          <w:sz w:val="20"/>
          <w:szCs w:val="20"/>
          <w:lang w:eastAsia="es-EC"/>
        </w:rPr>
      </w:pPr>
      <w:bookmarkStart w:id="308" w:name="_Toc22282829"/>
      <w:bookmarkEnd w:id="307"/>
      <w:r w:rsidRPr="001C370A">
        <w:rPr>
          <w:rFonts w:ascii="Century Gothic" w:eastAsia="Times New Roman" w:hAnsi="Century Gothic" w:cs="Arial"/>
          <w:b/>
          <w:color w:val="6E6E7C"/>
          <w:sz w:val="20"/>
          <w:szCs w:val="20"/>
          <w:lang w:eastAsia="es-EC"/>
        </w:rPr>
        <w:t>Cobertura geográfica</w:t>
      </w:r>
      <w:bookmarkStart w:id="309" w:name="_Toc412998112"/>
      <w:bookmarkEnd w:id="306"/>
      <w:bookmarkEnd w:id="308"/>
      <w:r w:rsidRPr="001C370A">
        <w:rPr>
          <w:rFonts w:ascii="Century Gothic" w:eastAsia="Times New Roman" w:hAnsi="Century Gothic" w:cs="Arial"/>
          <w:b/>
          <w:color w:val="6E6E7C"/>
          <w:sz w:val="20"/>
          <w:szCs w:val="20"/>
          <w:lang w:eastAsia="es-EC"/>
        </w:rPr>
        <w:t xml:space="preserve"> </w:t>
      </w:r>
    </w:p>
    <w:p w14:paraId="7DE76076" w14:textId="77777777" w:rsidR="00ED77DA" w:rsidRPr="006C473B" w:rsidRDefault="00534C52" w:rsidP="006C473B">
      <w:pPr>
        <w:pStyle w:val="Prrafodelista"/>
        <w:numPr>
          <w:ilvl w:val="0"/>
          <w:numId w:val="20"/>
        </w:numPr>
        <w:spacing w:before="60" w:after="240" w:line="276" w:lineRule="auto"/>
        <w:rPr>
          <w:rFonts w:eastAsia="Times New Roman" w:cs="Arial"/>
          <w:b w:val="0"/>
          <w:color w:val="6E6E7C"/>
          <w:sz w:val="20"/>
          <w:szCs w:val="20"/>
          <w:lang w:eastAsia="es-EC"/>
        </w:rPr>
      </w:pPr>
      <w:bookmarkStart w:id="310" w:name="_Toc134788807"/>
      <w:r w:rsidRPr="006C473B">
        <w:rPr>
          <w:rFonts w:eastAsia="Times New Roman" w:cs="Arial"/>
          <w:b w:val="0"/>
          <w:color w:val="6E6E7C"/>
          <w:sz w:val="20"/>
          <w:szCs w:val="20"/>
          <w:lang w:eastAsia="es-EC"/>
        </w:rPr>
        <w:t>La cobertura geográfic</w:t>
      </w:r>
      <w:r w:rsidR="00ED77DA" w:rsidRPr="006C473B">
        <w:rPr>
          <w:rFonts w:eastAsia="Times New Roman" w:cs="Arial"/>
          <w:b w:val="0"/>
          <w:color w:val="6E6E7C"/>
          <w:sz w:val="20"/>
          <w:szCs w:val="20"/>
          <w:lang w:eastAsia="es-EC"/>
        </w:rPr>
        <w:t>a anual de la ESED es nacional.</w:t>
      </w:r>
      <w:bookmarkEnd w:id="310"/>
    </w:p>
    <w:p w14:paraId="2E3F2830" w14:textId="306C80C2" w:rsidR="00534C52" w:rsidRPr="006C473B" w:rsidRDefault="00534C52" w:rsidP="006C473B">
      <w:pPr>
        <w:pStyle w:val="Prrafodelista"/>
        <w:numPr>
          <w:ilvl w:val="0"/>
          <w:numId w:val="20"/>
        </w:numPr>
        <w:spacing w:before="60" w:after="240" w:line="276" w:lineRule="auto"/>
        <w:rPr>
          <w:rFonts w:eastAsia="Times New Roman" w:cs="Arial"/>
          <w:b w:val="0"/>
          <w:color w:val="6E6E7C"/>
          <w:sz w:val="20"/>
          <w:szCs w:val="20"/>
          <w:lang w:eastAsia="es-EC"/>
        </w:rPr>
      </w:pPr>
      <w:bookmarkStart w:id="311" w:name="_Toc134788808"/>
      <w:r w:rsidRPr="006C473B">
        <w:rPr>
          <w:rFonts w:eastAsia="Times New Roman" w:cs="Arial"/>
          <w:b w:val="0"/>
          <w:color w:val="6E6E7C"/>
          <w:sz w:val="20"/>
          <w:szCs w:val="20"/>
          <w:lang w:eastAsia="es-EC"/>
        </w:rPr>
        <w:t>La cobertura geográfica trimestral de la ESED es cantonal.</w:t>
      </w:r>
      <w:bookmarkEnd w:id="311"/>
    </w:p>
    <w:p w14:paraId="47F57ADA" w14:textId="77777777" w:rsidR="00534C52" w:rsidRPr="001C370A" w:rsidRDefault="00534C52" w:rsidP="00534C52">
      <w:pPr>
        <w:spacing w:before="60" w:after="240" w:line="276" w:lineRule="auto"/>
        <w:jc w:val="both"/>
        <w:rPr>
          <w:rFonts w:ascii="Century Gothic" w:eastAsia="Times New Roman" w:hAnsi="Century Gothic" w:cs="Arial"/>
          <w:b/>
          <w:color w:val="6E6E7C"/>
          <w:sz w:val="20"/>
          <w:szCs w:val="20"/>
          <w:lang w:eastAsia="es-EC"/>
        </w:rPr>
      </w:pPr>
      <w:bookmarkStart w:id="312" w:name="_Toc22282830"/>
      <w:bookmarkStart w:id="313" w:name="_Toc412998114"/>
      <w:bookmarkEnd w:id="309"/>
      <w:r w:rsidRPr="001C370A">
        <w:rPr>
          <w:rFonts w:ascii="Century Gothic" w:eastAsia="Times New Roman" w:hAnsi="Century Gothic" w:cs="Arial"/>
          <w:b/>
          <w:color w:val="6E6E7C"/>
          <w:sz w:val="20"/>
          <w:szCs w:val="20"/>
          <w:lang w:eastAsia="es-EC"/>
        </w:rPr>
        <w:t>Desagregación de la información</w:t>
      </w:r>
      <w:bookmarkEnd w:id="312"/>
      <w:r w:rsidRPr="001C370A">
        <w:rPr>
          <w:rFonts w:ascii="Century Gothic" w:eastAsia="Times New Roman" w:hAnsi="Century Gothic" w:cs="Arial"/>
          <w:b/>
          <w:color w:val="6E6E7C"/>
          <w:sz w:val="20"/>
          <w:szCs w:val="20"/>
          <w:lang w:eastAsia="es-EC"/>
        </w:rPr>
        <w:t xml:space="preserve"> periodicidad anual</w:t>
      </w:r>
    </w:p>
    <w:p w14:paraId="5A298C3E" w14:textId="77777777" w:rsidR="006C473B" w:rsidRDefault="00534C52" w:rsidP="006C473B">
      <w:pPr>
        <w:pStyle w:val="Prrafodelista"/>
        <w:numPr>
          <w:ilvl w:val="0"/>
          <w:numId w:val="21"/>
        </w:numPr>
        <w:spacing w:before="60" w:after="240" w:line="276" w:lineRule="auto"/>
        <w:rPr>
          <w:rFonts w:eastAsia="Times New Roman" w:cs="Arial"/>
          <w:b w:val="0"/>
          <w:color w:val="6E6E7C"/>
          <w:sz w:val="20"/>
          <w:szCs w:val="20"/>
          <w:lang w:eastAsia="es-EC"/>
        </w:rPr>
      </w:pPr>
      <w:bookmarkStart w:id="314" w:name="_Toc134788809"/>
      <w:r w:rsidRPr="006C473B">
        <w:rPr>
          <w:rFonts w:eastAsia="Times New Roman" w:cs="Arial"/>
          <w:b w:val="0"/>
          <w:color w:val="6E6E7C"/>
          <w:sz w:val="20"/>
          <w:szCs w:val="20"/>
          <w:lang w:eastAsia="es-EC"/>
        </w:rPr>
        <w:t>La información de la ESED</w:t>
      </w:r>
      <w:r w:rsidR="006C473B" w:rsidRPr="006C473B">
        <w:rPr>
          <w:rFonts w:eastAsia="Times New Roman" w:cs="Arial"/>
          <w:b w:val="0"/>
          <w:color w:val="6E6E7C"/>
          <w:sz w:val="20"/>
          <w:szCs w:val="20"/>
          <w:lang w:eastAsia="es-EC"/>
        </w:rPr>
        <w:t xml:space="preserve"> anual</w:t>
      </w:r>
      <w:r w:rsidRPr="006C473B">
        <w:rPr>
          <w:rFonts w:eastAsia="Times New Roman" w:cs="Arial"/>
          <w:b w:val="0"/>
          <w:color w:val="6E6E7C"/>
          <w:sz w:val="20"/>
          <w:szCs w:val="20"/>
          <w:lang w:eastAsia="es-EC"/>
        </w:rPr>
        <w:t xml:space="preserve"> es desagregada a nivel provincial y cantonal</w:t>
      </w:r>
      <w:r w:rsidRPr="006C473B">
        <w:rPr>
          <w:rFonts w:eastAsia="Calibri" w:cs="Times New Roman"/>
          <w:b w:val="0"/>
          <w:color w:val="595959"/>
          <w:vertAlign w:val="superscript"/>
          <w:lang w:eastAsia="es-EC"/>
        </w:rPr>
        <w:footnoteReference w:id="6"/>
      </w:r>
      <w:r w:rsidR="006C473B" w:rsidRPr="006C473B">
        <w:rPr>
          <w:rFonts w:eastAsia="Times New Roman" w:cs="Arial"/>
          <w:b w:val="0"/>
          <w:color w:val="6E6E7C"/>
          <w:sz w:val="20"/>
          <w:szCs w:val="20"/>
          <w:lang w:eastAsia="es-EC"/>
        </w:rPr>
        <w:t>.</w:t>
      </w:r>
      <w:bookmarkEnd w:id="314"/>
    </w:p>
    <w:p w14:paraId="1D5F71E3" w14:textId="06F600E4" w:rsidR="00534C52" w:rsidRPr="006C473B" w:rsidRDefault="00534C52" w:rsidP="006C473B">
      <w:pPr>
        <w:pStyle w:val="Prrafodelista"/>
        <w:numPr>
          <w:ilvl w:val="0"/>
          <w:numId w:val="21"/>
        </w:numPr>
        <w:spacing w:before="60" w:after="240" w:line="276" w:lineRule="auto"/>
        <w:rPr>
          <w:rFonts w:eastAsia="Times New Roman" w:cs="Arial"/>
          <w:b w:val="0"/>
          <w:color w:val="6E6E7C"/>
          <w:sz w:val="20"/>
          <w:szCs w:val="20"/>
          <w:lang w:eastAsia="es-EC"/>
        </w:rPr>
      </w:pPr>
      <w:bookmarkStart w:id="315" w:name="_Toc134788810"/>
      <w:r w:rsidRPr="006C473B">
        <w:rPr>
          <w:rFonts w:eastAsia="Times New Roman" w:cs="Arial"/>
          <w:b w:val="0"/>
          <w:color w:val="6E6E7C"/>
          <w:sz w:val="20"/>
          <w:szCs w:val="20"/>
          <w:lang w:eastAsia="es-EC"/>
        </w:rPr>
        <w:t xml:space="preserve">La información de la ESED </w:t>
      </w:r>
      <w:r w:rsidR="006C473B" w:rsidRPr="006C473B">
        <w:rPr>
          <w:rFonts w:eastAsia="Times New Roman" w:cs="Arial"/>
          <w:b w:val="0"/>
          <w:color w:val="6E6E7C"/>
          <w:sz w:val="20"/>
          <w:szCs w:val="20"/>
          <w:lang w:eastAsia="es-EC"/>
        </w:rPr>
        <w:t xml:space="preserve">trimestral </w:t>
      </w:r>
      <w:r w:rsidRPr="006C473B">
        <w:rPr>
          <w:rFonts w:eastAsia="Times New Roman" w:cs="Arial"/>
          <w:b w:val="0"/>
          <w:color w:val="6E6E7C"/>
          <w:sz w:val="20"/>
          <w:szCs w:val="20"/>
          <w:lang w:eastAsia="es-EC"/>
        </w:rPr>
        <w:t>es desagregada a nivel cantonal.</w:t>
      </w:r>
      <w:bookmarkEnd w:id="315"/>
    </w:p>
    <w:p w14:paraId="71A0DA84" w14:textId="77777777" w:rsidR="00534C52" w:rsidRPr="001C370A" w:rsidRDefault="00534C52" w:rsidP="00534C52">
      <w:pPr>
        <w:spacing w:before="60" w:after="240" w:line="276" w:lineRule="auto"/>
        <w:jc w:val="both"/>
        <w:rPr>
          <w:rFonts w:ascii="Century Gothic" w:eastAsia="Times New Roman" w:hAnsi="Century Gothic" w:cs="Arial"/>
          <w:b/>
          <w:color w:val="6E6E7C"/>
          <w:sz w:val="20"/>
          <w:szCs w:val="20"/>
          <w:lang w:eastAsia="es-EC"/>
        </w:rPr>
      </w:pPr>
      <w:bookmarkStart w:id="316" w:name="_Toc22282831"/>
      <w:r w:rsidRPr="001C370A">
        <w:rPr>
          <w:rFonts w:ascii="Century Gothic" w:eastAsia="Times New Roman" w:hAnsi="Century Gothic" w:cs="Arial"/>
          <w:b/>
          <w:color w:val="6E6E7C"/>
          <w:sz w:val="20"/>
          <w:szCs w:val="20"/>
          <w:lang w:eastAsia="es-EC"/>
        </w:rPr>
        <w:t>Periodicidad y continuidad</w:t>
      </w:r>
      <w:bookmarkEnd w:id="313"/>
      <w:bookmarkEnd w:id="316"/>
    </w:p>
    <w:p w14:paraId="42EBFDFA" w14:textId="14E74D92" w:rsidR="00534C52" w:rsidRPr="001C370A" w:rsidRDefault="00534C52" w:rsidP="00534C52">
      <w:pPr>
        <w:spacing w:before="60" w:after="240" w:line="276" w:lineRule="auto"/>
        <w:jc w:val="both"/>
        <w:rPr>
          <w:rFonts w:ascii="Century Gothic" w:eastAsia="Times New Roman" w:hAnsi="Century Gothic" w:cs="Arial"/>
          <w:color w:val="6E6E7C"/>
          <w:sz w:val="20"/>
          <w:szCs w:val="20"/>
          <w:lang w:eastAsia="es-EC"/>
        </w:rPr>
      </w:pPr>
      <w:r w:rsidRPr="001C370A">
        <w:rPr>
          <w:rFonts w:ascii="Century Gothic" w:eastAsia="Times New Roman" w:hAnsi="Century Gothic" w:cs="Arial"/>
          <w:color w:val="6E6E7C"/>
          <w:sz w:val="20"/>
          <w:szCs w:val="20"/>
          <w:lang w:eastAsia="es-EC"/>
        </w:rPr>
        <w:t xml:space="preserve">La recolección de la información se realiza mensualmente durante el año de la investigación, en función de los recursos asignados para este fin, y la publicación de </w:t>
      </w:r>
      <w:r w:rsidRPr="001C370A">
        <w:rPr>
          <w:rFonts w:ascii="Century Gothic" w:eastAsia="Times New Roman" w:hAnsi="Century Gothic" w:cs="Arial"/>
          <w:color w:val="6E6E7C"/>
          <w:sz w:val="20"/>
          <w:szCs w:val="20"/>
          <w:lang w:eastAsia="es-EC"/>
        </w:rPr>
        <w:lastRenderedPageBreak/>
        <w:t>resultados se realiza de manera trimestral y anual, manteniendo para la anual una serie desde el año 1967</w:t>
      </w:r>
      <w:r w:rsidR="0037797A">
        <w:rPr>
          <w:rStyle w:val="Refdenotaalpie"/>
          <w:rFonts w:ascii="Century Gothic" w:eastAsia="Times New Roman" w:hAnsi="Century Gothic" w:cs="Arial"/>
          <w:color w:val="6E6E7C"/>
          <w:sz w:val="20"/>
          <w:szCs w:val="20"/>
          <w:lang w:eastAsia="es-EC"/>
        </w:rPr>
        <w:footnoteReference w:id="7"/>
      </w:r>
      <w:r w:rsidR="003A25B2">
        <w:rPr>
          <w:rFonts w:ascii="Century Gothic" w:eastAsia="Times New Roman" w:hAnsi="Century Gothic" w:cs="Arial"/>
          <w:color w:val="6E6E7C"/>
          <w:sz w:val="20"/>
          <w:szCs w:val="20"/>
          <w:lang w:eastAsia="es-EC"/>
        </w:rPr>
        <w:t xml:space="preserve">, </w:t>
      </w:r>
    </w:p>
    <w:p w14:paraId="7CB05671"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317" w:name="_Toc50723222"/>
      <w:bookmarkStart w:id="318" w:name="_Toc412998115"/>
      <w:bookmarkStart w:id="319" w:name="_Toc134788811"/>
      <w:r w:rsidRPr="00730802">
        <w:rPr>
          <w:rFonts w:ascii="Century Gothic" w:eastAsia="Times New Roman" w:hAnsi="Century Gothic" w:cs="Times New Roman"/>
          <w:b/>
          <w:bCs/>
          <w:color w:val="1F3864" w:themeColor="accent1" w:themeShade="80"/>
          <w:sz w:val="22"/>
          <w:szCs w:val="26"/>
          <w:lang w:eastAsia="es-EC"/>
        </w:rPr>
        <w:t>1.3. Marco conceptual y metodológico</w:t>
      </w:r>
      <w:bookmarkEnd w:id="317"/>
      <w:bookmarkEnd w:id="319"/>
      <w:r w:rsidRPr="00730802">
        <w:rPr>
          <w:rFonts w:ascii="Century Gothic" w:eastAsia="Times New Roman" w:hAnsi="Century Gothic" w:cs="Times New Roman"/>
          <w:b/>
          <w:bCs/>
          <w:color w:val="1F3864" w:themeColor="accent1" w:themeShade="80"/>
          <w:sz w:val="22"/>
          <w:szCs w:val="26"/>
          <w:lang w:eastAsia="es-EC"/>
        </w:rPr>
        <w:t xml:space="preserve"> </w:t>
      </w:r>
      <w:bookmarkEnd w:id="318"/>
    </w:p>
    <w:p w14:paraId="13F12CA8" w14:textId="77777777" w:rsidR="00534C52" w:rsidRPr="00873B45" w:rsidRDefault="00534C52" w:rsidP="00534C52">
      <w:pPr>
        <w:spacing w:before="60" w:after="240" w:line="276" w:lineRule="auto"/>
        <w:jc w:val="both"/>
        <w:rPr>
          <w:rFonts w:ascii="Century Gothic" w:eastAsia="Times New Roman" w:hAnsi="Century Gothic" w:cs="Arial"/>
          <w:color w:val="6E6E7C"/>
          <w:sz w:val="20"/>
          <w:szCs w:val="20"/>
          <w:lang w:eastAsia="es-EC"/>
        </w:rPr>
      </w:pPr>
      <w:r w:rsidRPr="00873B45">
        <w:rPr>
          <w:rFonts w:ascii="Century Gothic" w:eastAsia="Times New Roman" w:hAnsi="Century Gothic" w:cs="Arial"/>
          <w:color w:val="6E6E7C"/>
          <w:sz w:val="20"/>
          <w:szCs w:val="20"/>
          <w:lang w:eastAsia="es-EC"/>
        </w:rPr>
        <w:t xml:space="preserve">En este apartado se describen aspectos conceptuales y referencias a nivel internacional de las estadísticas de edificaciones que permiten fortalecer el desarrollo de las herramientas de trabajo para la recolección y medición de información; así como, la correcta ejecución de la ESED. </w:t>
      </w:r>
    </w:p>
    <w:p w14:paraId="264AE966" w14:textId="77777777" w:rsidR="00534C52" w:rsidRPr="00534C52" w:rsidRDefault="00534C52" w:rsidP="00246CBA">
      <w:pPr>
        <w:keepNext/>
        <w:keepLines/>
        <w:numPr>
          <w:ilvl w:val="0"/>
          <w:numId w:val="5"/>
        </w:numPr>
        <w:spacing w:before="60" w:after="120" w:line="276" w:lineRule="auto"/>
        <w:jc w:val="both"/>
        <w:outlineLvl w:val="1"/>
        <w:rPr>
          <w:rFonts w:ascii="Century Gothic" w:eastAsia="Times New Roman" w:hAnsi="Century Gothic" w:cs="Arial"/>
          <w:bCs/>
          <w:vanish/>
          <w:color w:val="6E6E7C"/>
          <w:sz w:val="22"/>
          <w:szCs w:val="26"/>
          <w:lang w:eastAsia="es-EC"/>
        </w:rPr>
      </w:pPr>
      <w:bookmarkStart w:id="320" w:name="_Toc19092476"/>
      <w:bookmarkStart w:id="321" w:name="_Toc19092666"/>
      <w:bookmarkStart w:id="322" w:name="_Toc19092751"/>
      <w:bookmarkStart w:id="323" w:name="_Toc19092843"/>
      <w:bookmarkStart w:id="324" w:name="_Toc19092919"/>
      <w:bookmarkStart w:id="325" w:name="_Toc19266047"/>
      <w:bookmarkStart w:id="326" w:name="_Toc19285969"/>
      <w:bookmarkStart w:id="327" w:name="_Toc19286043"/>
      <w:bookmarkStart w:id="328" w:name="_Toc19286211"/>
      <w:bookmarkStart w:id="329" w:name="_Toc19286284"/>
      <w:bookmarkStart w:id="330" w:name="_Toc19612418"/>
      <w:bookmarkStart w:id="331" w:name="_Toc19884155"/>
      <w:bookmarkStart w:id="332" w:name="_Toc19884275"/>
      <w:bookmarkStart w:id="333" w:name="_Toc20396625"/>
      <w:bookmarkStart w:id="334" w:name="_Toc20401201"/>
      <w:bookmarkStart w:id="335" w:name="_Toc20475162"/>
      <w:bookmarkStart w:id="336" w:name="_Toc20475239"/>
      <w:bookmarkStart w:id="337" w:name="_Toc22058267"/>
      <w:bookmarkStart w:id="338" w:name="_Toc22115183"/>
      <w:bookmarkStart w:id="339" w:name="_Toc22207539"/>
      <w:bookmarkStart w:id="340" w:name="_Toc22278138"/>
      <w:bookmarkStart w:id="341" w:name="_Toc22282833"/>
      <w:bookmarkStart w:id="342" w:name="_Toc50708924"/>
      <w:bookmarkStart w:id="343" w:name="_Toc50709588"/>
      <w:bookmarkStart w:id="344" w:name="_Toc50723154"/>
      <w:bookmarkStart w:id="345" w:name="_Toc50723223"/>
      <w:bookmarkStart w:id="346" w:name="_Toc50723298"/>
      <w:bookmarkStart w:id="347" w:name="_Toc50723367"/>
      <w:bookmarkStart w:id="348" w:name="_Toc50723442"/>
      <w:bookmarkStart w:id="349" w:name="_Toc50723523"/>
      <w:bookmarkStart w:id="350" w:name="_Toc50723598"/>
      <w:bookmarkStart w:id="351" w:name="_Toc50946402"/>
      <w:bookmarkStart w:id="352" w:name="_Toc50948302"/>
      <w:bookmarkStart w:id="353" w:name="_Toc50948375"/>
      <w:bookmarkStart w:id="354" w:name="_Toc50948446"/>
      <w:bookmarkStart w:id="355" w:name="_Toc50966268"/>
      <w:bookmarkStart w:id="356" w:name="_Toc50966338"/>
      <w:bookmarkStart w:id="357" w:name="_Toc50966857"/>
      <w:bookmarkStart w:id="358" w:name="_Toc51684287"/>
      <w:bookmarkStart w:id="359" w:name="_Toc51684874"/>
      <w:bookmarkStart w:id="360" w:name="_Toc51770075"/>
      <w:bookmarkStart w:id="361" w:name="_Toc51770147"/>
      <w:bookmarkStart w:id="362" w:name="_Toc51770230"/>
      <w:bookmarkStart w:id="363" w:name="_Toc53478333"/>
      <w:bookmarkStart w:id="364" w:name="_Toc83134937"/>
      <w:bookmarkStart w:id="365" w:name="_Toc83136495"/>
      <w:bookmarkStart w:id="366" w:name="_Toc131503898"/>
      <w:bookmarkStart w:id="367" w:name="_Toc131504562"/>
      <w:bookmarkStart w:id="368" w:name="_Toc412998116"/>
      <w:bookmarkStart w:id="369" w:name="_Toc134788702"/>
      <w:bookmarkStart w:id="370" w:name="_Toc134788812"/>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9"/>
      <w:bookmarkEnd w:id="370"/>
    </w:p>
    <w:p w14:paraId="22E8A2A8" w14:textId="77777777" w:rsidR="00534C52" w:rsidRPr="00534C52" w:rsidRDefault="00534C52" w:rsidP="00246CBA">
      <w:pPr>
        <w:keepNext/>
        <w:keepLines/>
        <w:numPr>
          <w:ilvl w:val="1"/>
          <w:numId w:val="5"/>
        </w:numPr>
        <w:spacing w:before="60" w:after="120" w:line="276" w:lineRule="auto"/>
        <w:jc w:val="both"/>
        <w:outlineLvl w:val="1"/>
        <w:rPr>
          <w:rFonts w:ascii="Century Gothic" w:eastAsia="Times New Roman" w:hAnsi="Century Gothic" w:cs="Arial"/>
          <w:bCs/>
          <w:vanish/>
          <w:color w:val="6E6E7C"/>
          <w:sz w:val="22"/>
          <w:szCs w:val="26"/>
          <w:lang w:eastAsia="es-EC"/>
        </w:rPr>
      </w:pPr>
      <w:bookmarkStart w:id="371" w:name="_Toc19092477"/>
      <w:bookmarkStart w:id="372" w:name="_Toc19092667"/>
      <w:bookmarkStart w:id="373" w:name="_Toc19092752"/>
      <w:bookmarkStart w:id="374" w:name="_Toc19092844"/>
      <w:bookmarkStart w:id="375" w:name="_Toc19092920"/>
      <w:bookmarkStart w:id="376" w:name="_Toc19266048"/>
      <w:bookmarkStart w:id="377" w:name="_Toc19285970"/>
      <w:bookmarkStart w:id="378" w:name="_Toc19286044"/>
      <w:bookmarkStart w:id="379" w:name="_Toc19286212"/>
      <w:bookmarkStart w:id="380" w:name="_Toc19286285"/>
      <w:bookmarkStart w:id="381" w:name="_Toc19612419"/>
      <w:bookmarkStart w:id="382" w:name="_Toc19884156"/>
      <w:bookmarkStart w:id="383" w:name="_Toc19884276"/>
      <w:bookmarkStart w:id="384" w:name="_Toc20396626"/>
      <w:bookmarkStart w:id="385" w:name="_Toc20401202"/>
      <w:bookmarkStart w:id="386" w:name="_Toc20475163"/>
      <w:bookmarkStart w:id="387" w:name="_Toc20475240"/>
      <w:bookmarkStart w:id="388" w:name="_Toc22058268"/>
      <w:bookmarkStart w:id="389" w:name="_Toc22115184"/>
      <w:bookmarkStart w:id="390" w:name="_Toc22207540"/>
      <w:bookmarkStart w:id="391" w:name="_Toc22278139"/>
      <w:bookmarkStart w:id="392" w:name="_Toc22282834"/>
      <w:bookmarkStart w:id="393" w:name="_Toc50708925"/>
      <w:bookmarkStart w:id="394" w:name="_Toc50709589"/>
      <w:bookmarkStart w:id="395" w:name="_Toc50723155"/>
      <w:bookmarkStart w:id="396" w:name="_Toc50723224"/>
      <w:bookmarkStart w:id="397" w:name="_Toc50723299"/>
      <w:bookmarkStart w:id="398" w:name="_Toc50723368"/>
      <w:bookmarkStart w:id="399" w:name="_Toc50723443"/>
      <w:bookmarkStart w:id="400" w:name="_Toc50723524"/>
      <w:bookmarkStart w:id="401" w:name="_Toc50723599"/>
      <w:bookmarkStart w:id="402" w:name="_Toc50946403"/>
      <w:bookmarkStart w:id="403" w:name="_Toc50948303"/>
      <w:bookmarkStart w:id="404" w:name="_Toc50948376"/>
      <w:bookmarkStart w:id="405" w:name="_Toc50948447"/>
      <w:bookmarkStart w:id="406" w:name="_Toc50966269"/>
      <w:bookmarkStart w:id="407" w:name="_Toc50966339"/>
      <w:bookmarkStart w:id="408" w:name="_Toc50966858"/>
      <w:bookmarkStart w:id="409" w:name="_Toc51684288"/>
      <w:bookmarkStart w:id="410" w:name="_Toc51684875"/>
      <w:bookmarkStart w:id="411" w:name="_Toc51770076"/>
      <w:bookmarkStart w:id="412" w:name="_Toc51770148"/>
      <w:bookmarkStart w:id="413" w:name="_Toc51770231"/>
      <w:bookmarkStart w:id="414" w:name="_Toc53478334"/>
      <w:bookmarkStart w:id="415" w:name="_Toc83134938"/>
      <w:bookmarkStart w:id="416" w:name="_Toc83136496"/>
      <w:bookmarkStart w:id="417" w:name="_Toc131503899"/>
      <w:bookmarkStart w:id="418" w:name="_Toc131504563"/>
      <w:bookmarkStart w:id="419" w:name="_Toc134788703"/>
      <w:bookmarkStart w:id="420" w:name="_Toc134788813"/>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1B4CE23" w14:textId="77777777" w:rsidR="00534C52" w:rsidRPr="00534C52" w:rsidRDefault="00534C52" w:rsidP="00246CBA">
      <w:pPr>
        <w:keepNext/>
        <w:keepLines/>
        <w:numPr>
          <w:ilvl w:val="1"/>
          <w:numId w:val="5"/>
        </w:numPr>
        <w:spacing w:before="60" w:after="120" w:line="276" w:lineRule="auto"/>
        <w:jc w:val="both"/>
        <w:outlineLvl w:val="1"/>
        <w:rPr>
          <w:rFonts w:ascii="Century Gothic" w:eastAsia="Times New Roman" w:hAnsi="Century Gothic" w:cs="Arial"/>
          <w:bCs/>
          <w:vanish/>
          <w:color w:val="6E6E7C"/>
          <w:sz w:val="22"/>
          <w:szCs w:val="26"/>
          <w:lang w:eastAsia="es-EC"/>
        </w:rPr>
      </w:pPr>
      <w:bookmarkStart w:id="421" w:name="_Toc19092478"/>
      <w:bookmarkStart w:id="422" w:name="_Toc19092668"/>
      <w:bookmarkStart w:id="423" w:name="_Toc19092753"/>
      <w:bookmarkStart w:id="424" w:name="_Toc19092845"/>
      <w:bookmarkStart w:id="425" w:name="_Toc19092921"/>
      <w:bookmarkStart w:id="426" w:name="_Toc19266049"/>
      <w:bookmarkStart w:id="427" w:name="_Toc19285971"/>
      <w:bookmarkStart w:id="428" w:name="_Toc19286045"/>
      <w:bookmarkStart w:id="429" w:name="_Toc19286213"/>
      <w:bookmarkStart w:id="430" w:name="_Toc19286286"/>
      <w:bookmarkStart w:id="431" w:name="_Toc19612420"/>
      <w:bookmarkStart w:id="432" w:name="_Toc19884157"/>
      <w:bookmarkStart w:id="433" w:name="_Toc19884277"/>
      <w:bookmarkStart w:id="434" w:name="_Toc20396627"/>
      <w:bookmarkStart w:id="435" w:name="_Toc20401203"/>
      <w:bookmarkStart w:id="436" w:name="_Toc20475164"/>
      <w:bookmarkStart w:id="437" w:name="_Toc20475241"/>
      <w:bookmarkStart w:id="438" w:name="_Toc22058269"/>
      <w:bookmarkStart w:id="439" w:name="_Toc22115185"/>
      <w:bookmarkStart w:id="440" w:name="_Toc22207541"/>
      <w:bookmarkStart w:id="441" w:name="_Toc22278140"/>
      <w:bookmarkStart w:id="442" w:name="_Toc22282835"/>
      <w:bookmarkStart w:id="443" w:name="_Toc50708926"/>
      <w:bookmarkStart w:id="444" w:name="_Toc50709590"/>
      <w:bookmarkStart w:id="445" w:name="_Toc50723156"/>
      <w:bookmarkStart w:id="446" w:name="_Toc50723225"/>
      <w:bookmarkStart w:id="447" w:name="_Toc50723300"/>
      <w:bookmarkStart w:id="448" w:name="_Toc50723369"/>
      <w:bookmarkStart w:id="449" w:name="_Toc50723444"/>
      <w:bookmarkStart w:id="450" w:name="_Toc50723525"/>
      <w:bookmarkStart w:id="451" w:name="_Toc50723600"/>
      <w:bookmarkStart w:id="452" w:name="_Toc50946404"/>
      <w:bookmarkStart w:id="453" w:name="_Toc50948304"/>
      <w:bookmarkStart w:id="454" w:name="_Toc50948377"/>
      <w:bookmarkStart w:id="455" w:name="_Toc50948448"/>
      <w:bookmarkStart w:id="456" w:name="_Toc50966270"/>
      <w:bookmarkStart w:id="457" w:name="_Toc50966340"/>
      <w:bookmarkStart w:id="458" w:name="_Toc50966859"/>
      <w:bookmarkStart w:id="459" w:name="_Toc51684289"/>
      <w:bookmarkStart w:id="460" w:name="_Toc51684876"/>
      <w:bookmarkStart w:id="461" w:name="_Toc51770077"/>
      <w:bookmarkStart w:id="462" w:name="_Toc51770149"/>
      <w:bookmarkStart w:id="463" w:name="_Toc51770232"/>
      <w:bookmarkStart w:id="464" w:name="_Toc53478335"/>
      <w:bookmarkStart w:id="465" w:name="_Toc83134939"/>
      <w:bookmarkStart w:id="466" w:name="_Toc83136497"/>
      <w:bookmarkStart w:id="467" w:name="_Toc131503900"/>
      <w:bookmarkStart w:id="468" w:name="_Toc131504564"/>
      <w:bookmarkStart w:id="469" w:name="_Toc134788704"/>
      <w:bookmarkStart w:id="470" w:name="_Toc134788814"/>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2054FD04" w14:textId="77777777" w:rsidR="00534C52" w:rsidRPr="00534C52" w:rsidRDefault="00534C52" w:rsidP="00246CBA">
      <w:pPr>
        <w:keepNext/>
        <w:keepLines/>
        <w:numPr>
          <w:ilvl w:val="1"/>
          <w:numId w:val="5"/>
        </w:numPr>
        <w:spacing w:before="60" w:after="120" w:line="276" w:lineRule="auto"/>
        <w:jc w:val="both"/>
        <w:outlineLvl w:val="1"/>
        <w:rPr>
          <w:rFonts w:ascii="Century Gothic" w:eastAsia="Times New Roman" w:hAnsi="Century Gothic" w:cs="Arial"/>
          <w:bCs/>
          <w:vanish/>
          <w:color w:val="6E6E7C"/>
          <w:sz w:val="22"/>
          <w:szCs w:val="26"/>
          <w:lang w:eastAsia="es-EC"/>
        </w:rPr>
      </w:pPr>
      <w:bookmarkStart w:id="471" w:name="_Toc19092479"/>
      <w:bookmarkStart w:id="472" w:name="_Toc19092669"/>
      <w:bookmarkStart w:id="473" w:name="_Toc19092754"/>
      <w:bookmarkStart w:id="474" w:name="_Toc19092846"/>
      <w:bookmarkStart w:id="475" w:name="_Toc19092922"/>
      <w:bookmarkStart w:id="476" w:name="_Toc19266050"/>
      <w:bookmarkStart w:id="477" w:name="_Toc19285972"/>
      <w:bookmarkStart w:id="478" w:name="_Toc19286046"/>
      <w:bookmarkStart w:id="479" w:name="_Toc19286214"/>
      <w:bookmarkStart w:id="480" w:name="_Toc19286287"/>
      <w:bookmarkStart w:id="481" w:name="_Toc19612421"/>
      <w:bookmarkStart w:id="482" w:name="_Toc19884158"/>
      <w:bookmarkStart w:id="483" w:name="_Toc19884278"/>
      <w:bookmarkStart w:id="484" w:name="_Toc20396628"/>
      <w:bookmarkStart w:id="485" w:name="_Toc20401204"/>
      <w:bookmarkStart w:id="486" w:name="_Toc20475165"/>
      <w:bookmarkStart w:id="487" w:name="_Toc20475242"/>
      <w:bookmarkStart w:id="488" w:name="_Toc22058270"/>
      <w:bookmarkStart w:id="489" w:name="_Toc22115186"/>
      <w:bookmarkStart w:id="490" w:name="_Toc22207542"/>
      <w:bookmarkStart w:id="491" w:name="_Toc22278141"/>
      <w:bookmarkStart w:id="492" w:name="_Toc22282836"/>
      <w:bookmarkStart w:id="493" w:name="_Toc50708927"/>
      <w:bookmarkStart w:id="494" w:name="_Toc50709591"/>
      <w:bookmarkStart w:id="495" w:name="_Toc50723157"/>
      <w:bookmarkStart w:id="496" w:name="_Toc50723226"/>
      <w:bookmarkStart w:id="497" w:name="_Toc50723301"/>
      <w:bookmarkStart w:id="498" w:name="_Toc50723370"/>
      <w:bookmarkStart w:id="499" w:name="_Toc50723445"/>
      <w:bookmarkStart w:id="500" w:name="_Toc50723526"/>
      <w:bookmarkStart w:id="501" w:name="_Toc50723601"/>
      <w:bookmarkStart w:id="502" w:name="_Toc50946405"/>
      <w:bookmarkStart w:id="503" w:name="_Toc50948305"/>
      <w:bookmarkStart w:id="504" w:name="_Toc50948378"/>
      <w:bookmarkStart w:id="505" w:name="_Toc50948449"/>
      <w:bookmarkStart w:id="506" w:name="_Toc50966271"/>
      <w:bookmarkStart w:id="507" w:name="_Toc50966341"/>
      <w:bookmarkStart w:id="508" w:name="_Toc50966860"/>
      <w:bookmarkStart w:id="509" w:name="_Toc51684290"/>
      <w:bookmarkStart w:id="510" w:name="_Toc51684877"/>
      <w:bookmarkStart w:id="511" w:name="_Toc51770078"/>
      <w:bookmarkStart w:id="512" w:name="_Toc51770150"/>
      <w:bookmarkStart w:id="513" w:name="_Toc51770233"/>
      <w:bookmarkStart w:id="514" w:name="_Toc53478336"/>
      <w:bookmarkStart w:id="515" w:name="_Toc83134940"/>
      <w:bookmarkStart w:id="516" w:name="_Toc83136498"/>
      <w:bookmarkStart w:id="517" w:name="_Toc131503901"/>
      <w:bookmarkStart w:id="518" w:name="_Toc131504565"/>
      <w:bookmarkStart w:id="519" w:name="_Toc134788705"/>
      <w:bookmarkStart w:id="520" w:name="_Toc134788815"/>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77B564B"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521" w:name="_Toc50723227"/>
      <w:bookmarkStart w:id="522" w:name="_Toc134788816"/>
      <w:bookmarkEnd w:id="368"/>
      <w:r w:rsidRPr="00730802">
        <w:rPr>
          <w:rFonts w:ascii="Century Gothic" w:eastAsia="Times New Roman" w:hAnsi="Century Gothic" w:cs="Times New Roman"/>
          <w:b/>
          <w:bCs/>
          <w:color w:val="1F3864" w:themeColor="accent1" w:themeShade="80"/>
          <w:sz w:val="22"/>
          <w:szCs w:val="22"/>
        </w:rPr>
        <w:t>1.3.1. Referentes o recomendaciones internacionales</w:t>
      </w:r>
      <w:bookmarkEnd w:id="521"/>
      <w:bookmarkEnd w:id="522"/>
    </w:p>
    <w:p w14:paraId="51AA8543" w14:textId="77777777" w:rsidR="00534C52" w:rsidRPr="00873B45" w:rsidRDefault="00534C52" w:rsidP="00534C52">
      <w:pPr>
        <w:spacing w:before="60" w:after="120" w:line="276" w:lineRule="auto"/>
        <w:jc w:val="both"/>
        <w:rPr>
          <w:rFonts w:ascii="Century Gothic" w:eastAsia="Calibri" w:hAnsi="Century Gothic" w:cs="Times New Roman"/>
          <w:color w:val="6E6E7C"/>
          <w:sz w:val="20"/>
          <w:szCs w:val="20"/>
          <w:lang w:eastAsia="es-EC"/>
        </w:rPr>
      </w:pPr>
      <w:bookmarkStart w:id="523" w:name="_Toc412998117"/>
      <w:r w:rsidRPr="00873B45">
        <w:rPr>
          <w:rFonts w:ascii="Century Gothic" w:eastAsia="Calibri" w:hAnsi="Century Gothic" w:cs="Times New Roman"/>
          <w:color w:val="6E6E7C"/>
          <w:sz w:val="20"/>
          <w:szCs w:val="20"/>
          <w:lang w:eastAsia="es-EC"/>
        </w:rPr>
        <w:t xml:space="preserve">La oficina de estadísticas de la Comunidad Europea, </w:t>
      </w:r>
      <w:proofErr w:type="spellStart"/>
      <w:r w:rsidRPr="00873B45">
        <w:rPr>
          <w:rFonts w:ascii="Century Gothic" w:eastAsia="Calibri" w:hAnsi="Century Gothic" w:cs="Times New Roman"/>
          <w:color w:val="6E6E7C"/>
          <w:sz w:val="20"/>
          <w:szCs w:val="20"/>
          <w:lang w:eastAsia="es-EC"/>
        </w:rPr>
        <w:t>Eurostat</w:t>
      </w:r>
      <w:proofErr w:type="spellEnd"/>
      <w:r w:rsidRPr="00873B45">
        <w:rPr>
          <w:rFonts w:ascii="Century Gothic" w:eastAsia="Calibri" w:hAnsi="Century Gothic" w:cs="Times New Roman"/>
          <w:color w:val="6E6E7C"/>
          <w:sz w:val="20"/>
          <w:szCs w:val="20"/>
          <w:lang w:eastAsia="es-EC"/>
        </w:rPr>
        <w:t xml:space="preserve">, genera los denominados “Principales Indicadores Económicos Europeos (PEEI)”, considerados de alta relevancia en la conducción de la política monetaria y económica. En este grupo se encuentran indicadores (índices) trimestrales basados en los permisos de construcción, que analizan el número de viviendas y los metros cuadrados de piso útil, y cuyo objetivo es mostrar la dinámica y el desarrollo futuro de la actividad de la construcción. En casi todos los países miembros, los permisos son emitidos por algún tipo de autoridad local o regional (municipalidades), y la información es compilada y procesada por las oficinas de estadística de cada país o alguna autoridad (ministerio) sectorial responsable de consolidar la información </w:t>
      </w:r>
      <w:sdt>
        <w:sdtPr>
          <w:rPr>
            <w:rFonts w:ascii="Century Gothic" w:eastAsia="Calibri" w:hAnsi="Century Gothic" w:cs="Times New Roman"/>
            <w:color w:val="6E6E7C"/>
            <w:sz w:val="20"/>
            <w:szCs w:val="20"/>
            <w:lang w:eastAsia="es-EC"/>
          </w:rPr>
          <w:id w:val="1754083811"/>
          <w:citation/>
        </w:sdtPr>
        <w:sdtContent>
          <w:r w:rsidRPr="00873B45">
            <w:rPr>
              <w:rFonts w:ascii="Century Gothic" w:eastAsia="Calibri" w:hAnsi="Century Gothic" w:cs="Times New Roman"/>
              <w:color w:val="6E6E7C"/>
              <w:sz w:val="20"/>
              <w:szCs w:val="20"/>
              <w:lang w:eastAsia="es-EC"/>
            </w:rPr>
            <w:fldChar w:fldCharType="begin"/>
          </w:r>
          <w:r w:rsidRPr="00873B45">
            <w:rPr>
              <w:rFonts w:ascii="Century Gothic" w:eastAsia="Calibri" w:hAnsi="Century Gothic" w:cs="Times New Roman"/>
              <w:color w:val="6E6E7C"/>
              <w:sz w:val="20"/>
              <w:szCs w:val="20"/>
              <w:lang w:eastAsia="es-EC"/>
            </w:rPr>
            <w:instrText xml:space="preserve">CITATION Eur19 \l 12298 </w:instrText>
          </w:r>
          <w:r w:rsidRPr="00873B45">
            <w:rPr>
              <w:rFonts w:ascii="Century Gothic" w:eastAsia="Calibri" w:hAnsi="Century Gothic" w:cs="Times New Roman"/>
              <w:color w:val="6E6E7C"/>
              <w:sz w:val="20"/>
              <w:szCs w:val="20"/>
              <w:lang w:eastAsia="es-EC"/>
            </w:rPr>
            <w:fldChar w:fldCharType="separate"/>
          </w:r>
          <w:r w:rsidRPr="00873B45">
            <w:rPr>
              <w:rFonts w:ascii="Century Gothic" w:eastAsia="Calibri" w:hAnsi="Century Gothic" w:cs="Times New Roman"/>
              <w:noProof/>
              <w:color w:val="6E6E7C"/>
              <w:sz w:val="20"/>
              <w:szCs w:val="20"/>
              <w:lang w:eastAsia="es-EC"/>
            </w:rPr>
            <w:t>(Eurostat, 2022)</w:t>
          </w:r>
          <w:r w:rsidRPr="00873B45">
            <w:rPr>
              <w:rFonts w:ascii="Century Gothic" w:eastAsia="Calibri" w:hAnsi="Century Gothic" w:cs="Times New Roman"/>
              <w:color w:val="6E6E7C"/>
              <w:sz w:val="20"/>
              <w:szCs w:val="20"/>
              <w:lang w:eastAsia="es-EC"/>
            </w:rPr>
            <w:fldChar w:fldCharType="end"/>
          </w:r>
        </w:sdtContent>
      </w:sdt>
      <w:r w:rsidRPr="00873B45">
        <w:rPr>
          <w:rFonts w:ascii="Century Gothic" w:eastAsia="Calibri" w:hAnsi="Century Gothic" w:cs="Times New Roman"/>
          <w:color w:val="6E6E7C"/>
          <w:sz w:val="20"/>
          <w:szCs w:val="20"/>
          <w:lang w:eastAsia="es-EC"/>
        </w:rPr>
        <w:t xml:space="preserve">. </w:t>
      </w:r>
    </w:p>
    <w:p w14:paraId="15C74BA9" w14:textId="77777777" w:rsidR="00534C52" w:rsidRPr="00873B45"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873B45">
        <w:rPr>
          <w:rFonts w:ascii="Century Gothic" w:eastAsia="Times New Roman" w:hAnsi="Century Gothic" w:cs="Arial"/>
          <w:color w:val="6E6E7C"/>
          <w:sz w:val="20"/>
          <w:szCs w:val="20"/>
          <w:lang w:eastAsia="es-EC"/>
        </w:rPr>
        <w:t xml:space="preserve">Por otra parte, la Oficina de Censos de los Estados Unidos genera mensualmente estadísticas de permisos de construcción que contiene información acerca de las unidades de vivienda y su valoración. El diligenciamiento de la encuesta se aplica a las oficinas que expiden permisos de construcción para estructuras residenciales de propiedad privada. La muestra es seleccionada considerando a todas las oficinas de emisión de permisos que tienen el mayor número de unidades de vivienda autorizadas y aquellos que tienen acuerdos especiales de presentación y traspaso de datos; y, mediante un muestreo probabilístico de elementos con selección aleatoria a razón de 1 entre 10 son seleccionados los lugares restantes de emisión de permisos </w:t>
      </w:r>
      <w:sdt>
        <w:sdtPr>
          <w:rPr>
            <w:rFonts w:ascii="Century Gothic" w:eastAsia="Times New Roman" w:hAnsi="Century Gothic" w:cs="Arial"/>
            <w:color w:val="6E6E7C"/>
            <w:sz w:val="20"/>
            <w:szCs w:val="20"/>
            <w:lang w:eastAsia="es-EC"/>
          </w:rPr>
          <w:id w:val="-1040819390"/>
          <w:citation/>
        </w:sdtPr>
        <w:sdtContent>
          <w:r w:rsidRPr="00873B45">
            <w:rPr>
              <w:rFonts w:ascii="Century Gothic" w:eastAsia="Times New Roman" w:hAnsi="Century Gothic" w:cs="Arial"/>
              <w:color w:val="6E6E7C"/>
              <w:sz w:val="20"/>
              <w:szCs w:val="20"/>
              <w:lang w:eastAsia="es-EC"/>
            </w:rPr>
            <w:fldChar w:fldCharType="begin"/>
          </w:r>
          <w:r w:rsidRPr="00873B45">
            <w:rPr>
              <w:rFonts w:ascii="Century Gothic" w:eastAsia="Times New Roman" w:hAnsi="Century Gothic" w:cs="Arial"/>
              <w:color w:val="6E6E7C"/>
              <w:sz w:val="20"/>
              <w:szCs w:val="20"/>
              <w:lang w:eastAsia="es-EC"/>
            </w:rPr>
            <w:instrText xml:space="preserve">CITATION Uni10 \l 12298 </w:instrText>
          </w:r>
          <w:r w:rsidRPr="00873B45">
            <w:rPr>
              <w:rFonts w:ascii="Century Gothic" w:eastAsia="Times New Roman" w:hAnsi="Century Gothic" w:cs="Arial"/>
              <w:color w:val="6E6E7C"/>
              <w:sz w:val="20"/>
              <w:szCs w:val="20"/>
              <w:lang w:eastAsia="es-EC"/>
            </w:rPr>
            <w:fldChar w:fldCharType="separate"/>
          </w:r>
          <w:r w:rsidRPr="00873B45">
            <w:rPr>
              <w:rFonts w:ascii="Century Gothic" w:eastAsia="Times New Roman" w:hAnsi="Century Gothic" w:cs="Arial"/>
              <w:noProof/>
              <w:color w:val="6E6E7C"/>
              <w:sz w:val="20"/>
              <w:szCs w:val="20"/>
              <w:lang w:eastAsia="es-EC"/>
            </w:rPr>
            <w:t>(United States Census, 2022)</w:t>
          </w:r>
          <w:r w:rsidRPr="00873B45">
            <w:rPr>
              <w:rFonts w:ascii="Century Gothic" w:eastAsia="Times New Roman" w:hAnsi="Century Gothic" w:cs="Arial"/>
              <w:color w:val="6E6E7C"/>
              <w:sz w:val="20"/>
              <w:szCs w:val="20"/>
              <w:lang w:eastAsia="es-EC"/>
            </w:rPr>
            <w:fldChar w:fldCharType="end"/>
          </w:r>
        </w:sdtContent>
      </w:sdt>
      <w:r w:rsidRPr="00873B45">
        <w:rPr>
          <w:rFonts w:ascii="Century Gothic" w:eastAsia="Times New Roman" w:hAnsi="Century Gothic" w:cs="Arial"/>
          <w:color w:val="6E6E7C"/>
          <w:sz w:val="20"/>
          <w:szCs w:val="20"/>
          <w:lang w:eastAsia="es-EC"/>
        </w:rPr>
        <w:t xml:space="preserve">. </w:t>
      </w:r>
    </w:p>
    <w:p w14:paraId="19AE5096" w14:textId="77777777" w:rsidR="00534C52" w:rsidRPr="00873B45"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873B45">
        <w:rPr>
          <w:rFonts w:ascii="Century Gothic" w:eastAsia="Times New Roman" w:hAnsi="Century Gothic" w:cs="Arial"/>
          <w:color w:val="6E6E7C"/>
          <w:sz w:val="20"/>
          <w:szCs w:val="20"/>
          <w:lang w:eastAsia="es-EC"/>
        </w:rPr>
        <w:t xml:space="preserve">Entre los usuarios de la información están la </w:t>
      </w:r>
      <w:proofErr w:type="spellStart"/>
      <w:r w:rsidRPr="00873B45">
        <w:rPr>
          <w:rFonts w:ascii="Century Gothic" w:eastAsia="Times New Roman" w:hAnsi="Century Gothic" w:cs="Arial"/>
          <w:color w:val="6E6E7C"/>
          <w:sz w:val="20"/>
          <w:szCs w:val="20"/>
          <w:lang w:eastAsia="es-EC"/>
        </w:rPr>
        <w:t>Conference</w:t>
      </w:r>
      <w:proofErr w:type="spellEnd"/>
      <w:r w:rsidRPr="00873B45">
        <w:rPr>
          <w:rFonts w:ascii="Century Gothic" w:eastAsia="Times New Roman" w:hAnsi="Century Gothic" w:cs="Arial"/>
          <w:color w:val="6E6E7C"/>
          <w:sz w:val="20"/>
          <w:szCs w:val="20"/>
          <w:lang w:eastAsia="es-EC"/>
        </w:rPr>
        <w:t xml:space="preserve"> </w:t>
      </w:r>
      <w:proofErr w:type="spellStart"/>
      <w:r w:rsidRPr="00873B45">
        <w:rPr>
          <w:rFonts w:ascii="Century Gothic" w:eastAsia="Times New Roman" w:hAnsi="Century Gothic" w:cs="Arial"/>
          <w:color w:val="6E6E7C"/>
          <w:sz w:val="20"/>
          <w:szCs w:val="20"/>
          <w:lang w:eastAsia="es-EC"/>
        </w:rPr>
        <w:t>Board</w:t>
      </w:r>
      <w:proofErr w:type="spellEnd"/>
      <w:r w:rsidRPr="00873B45">
        <w:rPr>
          <w:rFonts w:ascii="Century Gothic" w:eastAsia="Times New Roman" w:hAnsi="Century Gothic" w:cs="Arial"/>
          <w:color w:val="6E6E7C"/>
          <w:sz w:val="20"/>
          <w:szCs w:val="20"/>
          <w:vertAlign w:val="superscript"/>
          <w:lang w:eastAsia="es-EC"/>
        </w:rPr>
        <w:footnoteReference w:id="8"/>
      </w:r>
      <w:r w:rsidRPr="00873B45">
        <w:rPr>
          <w:rFonts w:ascii="Century Gothic" w:eastAsia="Times New Roman" w:hAnsi="Century Gothic" w:cs="Arial"/>
          <w:color w:val="6E6E7C"/>
          <w:sz w:val="20"/>
          <w:szCs w:val="20"/>
          <w:lang w:eastAsia="es-EC"/>
        </w:rPr>
        <w:t xml:space="preserve"> que aplica la estadística para construir su “Índice Económico Principal (LEI)”. La Reserva Federal utiliza la información para analizar las condiciones económicas nacionales y regionales, la autoridad de vivienda y desarrollo urbano usa la data para evaluar los programas de vivienda, el sector financiero aplica la estadística para estimar la demanda de hipotecas, y el sector privado los usa para la planificación de mercado, uso de materiales y el análisis de inversiones. </w:t>
      </w:r>
    </w:p>
    <w:p w14:paraId="4F565B30" w14:textId="77777777" w:rsidR="00534C52" w:rsidRPr="00873B45"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873B45">
        <w:rPr>
          <w:rFonts w:ascii="Century Gothic" w:eastAsia="Times New Roman" w:hAnsi="Century Gothic" w:cs="Arial"/>
          <w:color w:val="6E6E7C"/>
          <w:sz w:val="20"/>
          <w:szCs w:val="20"/>
          <w:lang w:eastAsia="es-EC"/>
        </w:rPr>
        <w:t xml:space="preserve">A nivel regional, la investigación en Colombia lleva por nombre “Estadísticas de Licencias de Construcción (ELIC)”, cuyo objetivo es conocer el potencial de la actividad edificadora del país, cuantificar el total de metros aprobados para construcción, por destino, según tipo de licencias (urbana, suburbana y rural), tipo de solicitud (nueva y/o modificación), clase de construcción (nueva y/o ampliación) y estrato socioeconómico. El DANE recolecta y difunde la estadística de manera mensual; aplica un formulario </w:t>
      </w:r>
      <w:r w:rsidRPr="00873B45">
        <w:rPr>
          <w:rFonts w:ascii="Century Gothic" w:eastAsia="Times New Roman" w:hAnsi="Century Gothic" w:cs="Arial"/>
          <w:color w:val="6E6E7C"/>
          <w:sz w:val="20"/>
          <w:szCs w:val="20"/>
          <w:lang w:eastAsia="es-EC"/>
        </w:rPr>
        <w:lastRenderedPageBreak/>
        <w:t xml:space="preserve">electrónico que llena el personal del municipio que aprueba el permiso de construcción, y cuenta con un instrumento normativo que obliga a los municipios a remitir las licencias aprobadas en cada mes. </w:t>
      </w:r>
    </w:p>
    <w:p w14:paraId="3EF53254" w14:textId="77777777" w:rsidR="00534C52" w:rsidRPr="00873B45"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873B45">
        <w:rPr>
          <w:rFonts w:ascii="Century Gothic" w:eastAsia="Times New Roman" w:hAnsi="Century Gothic" w:cs="Arial"/>
          <w:color w:val="6E6E7C"/>
          <w:sz w:val="20"/>
          <w:szCs w:val="20"/>
          <w:lang w:eastAsia="es-EC"/>
        </w:rPr>
        <w:t xml:space="preserve">En Chile, la investigación se realiza bajo el nombre de “Encuesta de Edificación Mensual”, y de igual manera permite obtener información mensual de las posibles construcciones a realizarse en el país. El instrumento es llenado por el responsable de construir la obra y es aprobado por los municipios mediante la Dirección de Obras Municipales. Se debe indicar que el INE Chile tiene la colaboración para esta investigación de la Cámara Chilena de la Construcción y del Gobierno de Chile mediante el Ministerio de Vivienda y Urbanismo. En general las variables presentadas son similares a las que genera la ESED en Ecuador. </w:t>
      </w:r>
    </w:p>
    <w:p w14:paraId="49FCAF72" w14:textId="260B627D" w:rsidR="000E56B1" w:rsidRPr="00873B45"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873B45">
        <w:rPr>
          <w:rFonts w:ascii="Century Gothic" w:eastAsia="Calibri" w:hAnsi="Century Gothic" w:cs="Times New Roman"/>
          <w:color w:val="6E6E7C"/>
          <w:sz w:val="20"/>
          <w:szCs w:val="20"/>
          <w:lang w:eastAsia="es-EC"/>
        </w:rPr>
        <w:t>Otros países han visto la relevancia de producir estadísticas que caracterizan al sector de la construcción a partir de los permisos o licencias de construcción. De manera general, el periodo de generación de resultados es menor a un año y presentan múltiples formas de levant</w:t>
      </w:r>
      <w:r w:rsidR="00F07711">
        <w:rPr>
          <w:rFonts w:ascii="Century Gothic" w:eastAsia="Calibri" w:hAnsi="Century Gothic" w:cs="Times New Roman"/>
          <w:color w:val="6E6E7C"/>
          <w:sz w:val="20"/>
          <w:szCs w:val="20"/>
          <w:lang w:eastAsia="es-EC"/>
        </w:rPr>
        <w:t>ar la información. En la Tabla 5</w:t>
      </w:r>
      <w:r w:rsidRPr="00873B45">
        <w:rPr>
          <w:rFonts w:ascii="Century Gothic" w:eastAsia="Calibri" w:hAnsi="Century Gothic" w:cs="Times New Roman"/>
          <w:color w:val="6E6E7C"/>
          <w:sz w:val="20"/>
          <w:szCs w:val="20"/>
          <w:lang w:eastAsia="es-EC"/>
        </w:rPr>
        <w:t>, se resume los principales elementos que caracterizan las estadísticas de permisos de construcción en los distintos países analizados.</w:t>
      </w:r>
    </w:p>
    <w:p w14:paraId="7CF06085" w14:textId="77777777" w:rsidR="00534C52" w:rsidRPr="00534C52" w:rsidRDefault="00534C52" w:rsidP="00534C52">
      <w:pPr>
        <w:keepNext/>
        <w:spacing w:before="60" w:after="120"/>
        <w:jc w:val="both"/>
        <w:rPr>
          <w:rFonts w:ascii="Century Gothic" w:eastAsia="Times New Roman" w:hAnsi="Century Gothic" w:cs="Arial"/>
          <w:color w:val="6E6E7C"/>
          <w:sz w:val="18"/>
          <w:szCs w:val="20"/>
          <w:lang w:eastAsia="es-EC"/>
        </w:rPr>
      </w:pPr>
      <w:bookmarkStart w:id="524" w:name="_Toc134793991"/>
      <w:r w:rsidRPr="00534C52">
        <w:rPr>
          <w:rFonts w:ascii="Century Gothic" w:eastAsia="Times New Roman" w:hAnsi="Century Gothic" w:cs="Arial"/>
          <w:b/>
          <w:color w:val="6E6E7C"/>
          <w:sz w:val="18"/>
          <w:szCs w:val="20"/>
          <w:lang w:eastAsia="es-EC"/>
        </w:rPr>
        <w:t xml:space="preserve">Tabla </w:t>
      </w:r>
      <w:r w:rsidRPr="00534C52">
        <w:rPr>
          <w:rFonts w:ascii="Century Gothic" w:eastAsia="Times New Roman" w:hAnsi="Century Gothic" w:cs="Arial"/>
          <w:b/>
          <w:color w:val="6E6E7C"/>
          <w:sz w:val="18"/>
          <w:szCs w:val="20"/>
          <w:lang w:eastAsia="es-EC"/>
        </w:rPr>
        <w:fldChar w:fldCharType="begin"/>
      </w:r>
      <w:r w:rsidRPr="00534C52">
        <w:rPr>
          <w:rFonts w:ascii="Century Gothic" w:eastAsia="Times New Roman" w:hAnsi="Century Gothic" w:cs="Arial"/>
          <w:b/>
          <w:color w:val="6E6E7C"/>
          <w:sz w:val="18"/>
          <w:szCs w:val="20"/>
          <w:lang w:eastAsia="es-EC"/>
        </w:rPr>
        <w:instrText xml:space="preserve"> SEQ Tabla \* ARABIC </w:instrText>
      </w:r>
      <w:r w:rsidRPr="00534C52">
        <w:rPr>
          <w:rFonts w:ascii="Century Gothic" w:eastAsia="Times New Roman" w:hAnsi="Century Gothic" w:cs="Arial"/>
          <w:b/>
          <w:color w:val="6E6E7C"/>
          <w:sz w:val="18"/>
          <w:szCs w:val="20"/>
          <w:lang w:eastAsia="es-EC"/>
        </w:rPr>
        <w:fldChar w:fldCharType="separate"/>
      </w:r>
      <w:r w:rsidR="008C32A0">
        <w:rPr>
          <w:rFonts w:ascii="Century Gothic" w:eastAsia="Times New Roman" w:hAnsi="Century Gothic" w:cs="Arial"/>
          <w:b/>
          <w:noProof/>
          <w:color w:val="6E6E7C"/>
          <w:sz w:val="18"/>
          <w:szCs w:val="20"/>
          <w:lang w:eastAsia="es-EC"/>
        </w:rPr>
        <w:t>5</w:t>
      </w:r>
      <w:r w:rsidRPr="00534C52">
        <w:rPr>
          <w:rFonts w:ascii="Century Gothic" w:eastAsia="Times New Roman" w:hAnsi="Century Gothic" w:cs="Arial"/>
          <w:b/>
          <w:color w:val="6E6E7C"/>
          <w:sz w:val="18"/>
          <w:szCs w:val="20"/>
          <w:lang w:eastAsia="es-EC"/>
        </w:rPr>
        <w:fldChar w:fldCharType="end"/>
      </w:r>
      <w:r w:rsidRPr="00534C52">
        <w:rPr>
          <w:rFonts w:ascii="Century Gothic" w:eastAsia="Times New Roman" w:hAnsi="Century Gothic" w:cs="Arial"/>
          <w:b/>
          <w:color w:val="6E6E7C"/>
          <w:sz w:val="18"/>
          <w:szCs w:val="20"/>
          <w:lang w:eastAsia="es-EC"/>
        </w:rPr>
        <w:t>.</w:t>
      </w:r>
      <w:r w:rsidRPr="00534C52">
        <w:rPr>
          <w:rFonts w:ascii="Century Gothic" w:eastAsia="Times New Roman" w:hAnsi="Century Gothic" w:cs="Arial"/>
          <w:color w:val="6E6E7C"/>
          <w:sz w:val="18"/>
          <w:szCs w:val="20"/>
          <w:lang w:eastAsia="es-EC"/>
        </w:rPr>
        <w:t xml:space="preserve"> Principales elementos de las estadísticas basadas en los permisos de construcción</w:t>
      </w:r>
      <w:bookmarkEnd w:id="524"/>
    </w:p>
    <w:tbl>
      <w:tblPr>
        <w:tblW w:w="8836"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1399"/>
        <w:gridCol w:w="1046"/>
        <w:gridCol w:w="1295"/>
        <w:gridCol w:w="2244"/>
        <w:gridCol w:w="2852"/>
      </w:tblGrid>
      <w:tr w:rsidR="00F07711" w:rsidRPr="00F07711" w14:paraId="23282FB3" w14:textId="77777777" w:rsidTr="00F07711">
        <w:trPr>
          <w:trHeight w:val="353"/>
        </w:trPr>
        <w:tc>
          <w:tcPr>
            <w:tcW w:w="1399" w:type="dxa"/>
            <w:shd w:val="clear" w:color="auto" w:fill="D9D9D9"/>
            <w:vAlign w:val="center"/>
            <w:hideMark/>
          </w:tcPr>
          <w:p w14:paraId="2CB3C814" w14:textId="77777777" w:rsidR="00534C52" w:rsidRPr="00F07711" w:rsidRDefault="00534C52" w:rsidP="00534C52">
            <w:pPr>
              <w:jc w:val="center"/>
              <w:rPr>
                <w:rFonts w:ascii="Century Gothic" w:eastAsia="Times New Roman" w:hAnsi="Century Gothic" w:cs="Arial"/>
                <w:b/>
                <w:bCs/>
                <w:color w:val="6E6E7C"/>
                <w:sz w:val="18"/>
                <w:szCs w:val="18"/>
                <w:lang w:val="es-ES" w:eastAsia="es-ES"/>
              </w:rPr>
            </w:pPr>
            <w:r w:rsidRPr="00F07711">
              <w:rPr>
                <w:rFonts w:ascii="Century Gothic" w:eastAsia="Times New Roman" w:hAnsi="Century Gothic" w:cs="Arial"/>
                <w:b/>
                <w:bCs/>
                <w:color w:val="6E6E7C"/>
                <w:sz w:val="18"/>
                <w:szCs w:val="18"/>
                <w:lang w:eastAsia="es-ES"/>
              </w:rPr>
              <w:t xml:space="preserve">Operación Estadística </w:t>
            </w:r>
          </w:p>
        </w:tc>
        <w:tc>
          <w:tcPr>
            <w:tcW w:w="1046" w:type="dxa"/>
            <w:shd w:val="clear" w:color="auto" w:fill="D9D9D9"/>
            <w:vAlign w:val="center"/>
            <w:hideMark/>
          </w:tcPr>
          <w:p w14:paraId="080F6130" w14:textId="77777777" w:rsidR="00534C52" w:rsidRPr="00F07711" w:rsidRDefault="00534C52" w:rsidP="00534C52">
            <w:pPr>
              <w:jc w:val="center"/>
              <w:rPr>
                <w:rFonts w:ascii="Century Gothic" w:eastAsia="Times New Roman" w:hAnsi="Century Gothic" w:cs="Arial"/>
                <w:b/>
                <w:bCs/>
                <w:color w:val="6E6E7C"/>
                <w:sz w:val="18"/>
                <w:szCs w:val="18"/>
                <w:lang w:val="es-ES" w:eastAsia="es-ES"/>
              </w:rPr>
            </w:pPr>
            <w:r w:rsidRPr="00F07711">
              <w:rPr>
                <w:rFonts w:ascii="Century Gothic" w:eastAsia="Times New Roman" w:hAnsi="Century Gothic" w:cs="Arial"/>
                <w:b/>
                <w:bCs/>
                <w:color w:val="6E6E7C"/>
                <w:sz w:val="18"/>
                <w:szCs w:val="18"/>
                <w:lang w:eastAsia="es-ES"/>
              </w:rPr>
              <w:t>País</w:t>
            </w:r>
          </w:p>
        </w:tc>
        <w:tc>
          <w:tcPr>
            <w:tcW w:w="1295" w:type="dxa"/>
            <w:shd w:val="clear" w:color="auto" w:fill="D9D9D9"/>
            <w:vAlign w:val="center"/>
            <w:hideMark/>
          </w:tcPr>
          <w:p w14:paraId="51103193" w14:textId="77777777" w:rsidR="00534C52" w:rsidRPr="00F07711" w:rsidRDefault="00534C52" w:rsidP="00534C52">
            <w:pPr>
              <w:jc w:val="center"/>
              <w:rPr>
                <w:rFonts w:ascii="Century Gothic" w:eastAsia="Times New Roman" w:hAnsi="Century Gothic" w:cs="Arial"/>
                <w:b/>
                <w:bCs/>
                <w:color w:val="6E6E7C"/>
                <w:sz w:val="18"/>
                <w:szCs w:val="18"/>
                <w:lang w:val="es-ES" w:eastAsia="es-ES"/>
              </w:rPr>
            </w:pPr>
            <w:r w:rsidRPr="00F07711">
              <w:rPr>
                <w:rFonts w:ascii="Century Gothic" w:eastAsia="Times New Roman" w:hAnsi="Century Gothic" w:cs="Arial"/>
                <w:b/>
                <w:bCs/>
                <w:color w:val="6E6E7C"/>
                <w:sz w:val="18"/>
                <w:szCs w:val="18"/>
                <w:lang w:eastAsia="es-ES"/>
              </w:rPr>
              <w:t>Periodicidad</w:t>
            </w:r>
          </w:p>
        </w:tc>
        <w:tc>
          <w:tcPr>
            <w:tcW w:w="2244" w:type="dxa"/>
            <w:shd w:val="clear" w:color="auto" w:fill="D9D9D9"/>
            <w:vAlign w:val="center"/>
            <w:hideMark/>
          </w:tcPr>
          <w:p w14:paraId="754AA4A6" w14:textId="77777777" w:rsidR="00534C52" w:rsidRPr="00F07711" w:rsidRDefault="00534C52" w:rsidP="00534C52">
            <w:pPr>
              <w:jc w:val="center"/>
              <w:rPr>
                <w:rFonts w:ascii="Century Gothic" w:eastAsia="Times New Roman" w:hAnsi="Century Gothic" w:cs="Arial"/>
                <w:b/>
                <w:bCs/>
                <w:color w:val="6E6E7C"/>
                <w:sz w:val="18"/>
                <w:szCs w:val="18"/>
                <w:lang w:val="es-ES" w:eastAsia="es-ES"/>
              </w:rPr>
            </w:pPr>
            <w:r w:rsidRPr="00F07711">
              <w:rPr>
                <w:rFonts w:ascii="Century Gothic" w:eastAsia="Times New Roman" w:hAnsi="Century Gothic" w:cs="Arial"/>
                <w:b/>
                <w:bCs/>
                <w:color w:val="6E6E7C"/>
                <w:sz w:val="18"/>
                <w:szCs w:val="18"/>
                <w:lang w:eastAsia="es-ES"/>
              </w:rPr>
              <w:t>Método de recolección</w:t>
            </w:r>
          </w:p>
        </w:tc>
        <w:tc>
          <w:tcPr>
            <w:tcW w:w="2852" w:type="dxa"/>
            <w:shd w:val="clear" w:color="auto" w:fill="D9D9D9"/>
            <w:vAlign w:val="center"/>
            <w:hideMark/>
          </w:tcPr>
          <w:p w14:paraId="4B9B62C0" w14:textId="77777777" w:rsidR="00534C52" w:rsidRPr="00F07711" w:rsidRDefault="00534C52" w:rsidP="00534C52">
            <w:pPr>
              <w:jc w:val="center"/>
              <w:rPr>
                <w:rFonts w:ascii="Century Gothic" w:eastAsia="Times New Roman" w:hAnsi="Century Gothic" w:cs="Arial"/>
                <w:b/>
                <w:bCs/>
                <w:color w:val="6E6E7C"/>
                <w:sz w:val="18"/>
                <w:szCs w:val="18"/>
                <w:lang w:val="es-ES" w:eastAsia="es-ES"/>
              </w:rPr>
            </w:pPr>
            <w:r w:rsidRPr="00F07711">
              <w:rPr>
                <w:rFonts w:ascii="Century Gothic" w:eastAsia="Times New Roman" w:hAnsi="Century Gothic" w:cs="Arial"/>
                <w:b/>
                <w:bCs/>
                <w:color w:val="6E6E7C"/>
                <w:sz w:val="18"/>
                <w:szCs w:val="18"/>
                <w:lang w:eastAsia="es-ES"/>
              </w:rPr>
              <w:t>Variables</w:t>
            </w:r>
          </w:p>
        </w:tc>
      </w:tr>
      <w:tr w:rsidR="00F07711" w:rsidRPr="00F07711" w14:paraId="6C6D55F1" w14:textId="77777777" w:rsidTr="00F07711">
        <w:trPr>
          <w:trHeight w:val="210"/>
        </w:trPr>
        <w:tc>
          <w:tcPr>
            <w:tcW w:w="1399" w:type="dxa"/>
            <w:vMerge w:val="restart"/>
            <w:shd w:val="clear" w:color="000000" w:fill="FFFFFF"/>
            <w:vAlign w:val="center"/>
            <w:hideMark/>
          </w:tcPr>
          <w:p w14:paraId="57BAB899" w14:textId="77777777" w:rsidR="00534C52" w:rsidRPr="00F07711" w:rsidRDefault="00534C52" w:rsidP="00534C52">
            <w:pP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bCs/>
                <w:color w:val="6E6E7C"/>
                <w:sz w:val="18"/>
                <w:szCs w:val="18"/>
                <w:lang w:val="en-US" w:eastAsia="es-ES"/>
              </w:rPr>
              <w:t>Building Permits Indicators</w:t>
            </w:r>
          </w:p>
        </w:tc>
        <w:tc>
          <w:tcPr>
            <w:tcW w:w="1046" w:type="dxa"/>
            <w:vMerge w:val="restart"/>
            <w:shd w:val="clear" w:color="000000" w:fill="FFFFFF"/>
            <w:noWrap/>
            <w:vAlign w:val="center"/>
            <w:hideMark/>
          </w:tcPr>
          <w:p w14:paraId="3148A5DE" w14:textId="77777777" w:rsidR="00534C52" w:rsidRPr="00F07711" w:rsidRDefault="00534C52" w:rsidP="00534C52">
            <w:pPr>
              <w:jc w:val="center"/>
              <w:rPr>
                <w:rFonts w:ascii="Century Gothic" w:eastAsia="Times New Roman" w:hAnsi="Century Gothic" w:cs="Arial"/>
                <w:color w:val="6E6E7C"/>
                <w:sz w:val="18"/>
                <w:szCs w:val="18"/>
                <w:lang w:eastAsia="es-ES"/>
              </w:rPr>
            </w:pPr>
            <w:r w:rsidRPr="00F07711">
              <w:rPr>
                <w:rFonts w:ascii="Century Gothic" w:eastAsia="Times New Roman" w:hAnsi="Century Gothic" w:cs="Arial"/>
                <w:bCs/>
                <w:color w:val="6E6E7C"/>
                <w:sz w:val="18"/>
                <w:szCs w:val="18"/>
                <w:lang w:val="en-US" w:eastAsia="es-ES"/>
              </w:rPr>
              <w:t xml:space="preserve">Unión </w:t>
            </w:r>
            <w:proofErr w:type="spellStart"/>
            <w:r w:rsidRPr="00F07711">
              <w:rPr>
                <w:rFonts w:ascii="Century Gothic" w:eastAsia="Times New Roman" w:hAnsi="Century Gothic" w:cs="Arial"/>
                <w:bCs/>
                <w:color w:val="6E6E7C"/>
                <w:sz w:val="18"/>
                <w:szCs w:val="18"/>
                <w:lang w:val="en-US" w:eastAsia="es-ES"/>
              </w:rPr>
              <w:t>Europea</w:t>
            </w:r>
            <w:proofErr w:type="spellEnd"/>
          </w:p>
        </w:tc>
        <w:tc>
          <w:tcPr>
            <w:tcW w:w="1295" w:type="dxa"/>
            <w:vMerge w:val="restart"/>
            <w:shd w:val="clear" w:color="000000" w:fill="FFFFFF"/>
            <w:vAlign w:val="center"/>
            <w:hideMark/>
          </w:tcPr>
          <w:p w14:paraId="4B0FF8C9"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Trimestral</w:t>
            </w:r>
          </w:p>
        </w:tc>
        <w:tc>
          <w:tcPr>
            <w:tcW w:w="2244" w:type="dxa"/>
            <w:vMerge w:val="restart"/>
            <w:shd w:val="clear" w:color="000000" w:fill="FFFFFF"/>
            <w:vAlign w:val="center"/>
            <w:hideMark/>
          </w:tcPr>
          <w:p w14:paraId="3EC80745" w14:textId="77777777" w:rsidR="00534C52" w:rsidRPr="00F07711" w:rsidRDefault="00534C52" w:rsidP="00534C52">
            <w:pPr>
              <w:jc w:val="both"/>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Compilación de las oficinas de estadística y/u otra autoridad competente (ministerio)</w:t>
            </w:r>
          </w:p>
        </w:tc>
        <w:tc>
          <w:tcPr>
            <w:tcW w:w="2852" w:type="dxa"/>
            <w:shd w:val="clear" w:color="000000" w:fill="FFFFFF"/>
            <w:vAlign w:val="center"/>
            <w:hideMark/>
          </w:tcPr>
          <w:p w14:paraId="1ACBAA26" w14:textId="77777777" w:rsidR="00534C52" w:rsidRPr="00F07711" w:rsidRDefault="00534C52" w:rsidP="00534C52">
            <w:pPr>
              <w:rPr>
                <w:rFonts w:ascii="Century Gothic" w:eastAsia="Times New Roman" w:hAnsi="Century Gothic" w:cs="Arial"/>
                <w:color w:val="6E6E7C"/>
                <w:sz w:val="18"/>
                <w:szCs w:val="18"/>
                <w:lang w:eastAsia="es-ES"/>
              </w:rPr>
            </w:pPr>
          </w:p>
          <w:p w14:paraId="124B439B" w14:textId="77777777" w:rsidR="00534C52" w:rsidRPr="00F07711" w:rsidRDefault="00534C52" w:rsidP="00534C52">
            <w:pP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Índices ajustados para:</w:t>
            </w:r>
          </w:p>
        </w:tc>
      </w:tr>
      <w:tr w:rsidR="00F07711" w:rsidRPr="00F07711" w14:paraId="12FFCA9E" w14:textId="77777777" w:rsidTr="00F07711">
        <w:trPr>
          <w:trHeight w:val="251"/>
        </w:trPr>
        <w:tc>
          <w:tcPr>
            <w:tcW w:w="1399" w:type="dxa"/>
            <w:vMerge/>
            <w:vAlign w:val="center"/>
            <w:hideMark/>
          </w:tcPr>
          <w:p w14:paraId="3986E714"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075BACBB"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62FE39D4"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4DFD6730"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0D6C68DE" w14:textId="77777777" w:rsidR="00534C52" w:rsidRPr="00F07711" w:rsidRDefault="00534C52" w:rsidP="00534C52">
            <w:pPr>
              <w:rPr>
                <w:rFonts w:ascii="Symbol" w:eastAsia="Times New Roman" w:hAnsi="Symbol" w:cs="Arial"/>
                <w:color w:val="6E6E7C"/>
                <w:sz w:val="18"/>
                <w:szCs w:val="18"/>
                <w:lang w:val="es-ES" w:eastAsia="es-ES"/>
              </w:rPr>
            </w:pPr>
            <w:r w:rsidRPr="00F07711">
              <w:rPr>
                <w:rFonts w:ascii="Symbol" w:eastAsia="Times New Roman" w:hAnsi="Symbol"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Número de viviendas</w:t>
            </w:r>
          </w:p>
        </w:tc>
      </w:tr>
      <w:tr w:rsidR="00F07711" w:rsidRPr="00F07711" w14:paraId="186838A3" w14:textId="77777777" w:rsidTr="00F07711">
        <w:trPr>
          <w:trHeight w:val="79"/>
        </w:trPr>
        <w:tc>
          <w:tcPr>
            <w:tcW w:w="1399" w:type="dxa"/>
            <w:vMerge/>
            <w:vAlign w:val="center"/>
            <w:hideMark/>
          </w:tcPr>
          <w:p w14:paraId="7A0CCB30"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57DBEEB1"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2B60D8B0"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3D65B05A"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012B536D" w14:textId="77777777" w:rsidR="00534C52" w:rsidRPr="00F07711" w:rsidRDefault="00534C52" w:rsidP="00534C52">
            <w:pPr>
              <w:rPr>
                <w:rFonts w:ascii="Century Gothic" w:eastAsia="Times New Roman" w:hAnsi="Century Gothic" w:cs="Arial"/>
                <w:color w:val="6E6E7C"/>
                <w:sz w:val="18"/>
                <w:szCs w:val="18"/>
                <w:lang w:eastAsia="es-ES"/>
              </w:rPr>
            </w:pPr>
            <w:r w:rsidRPr="00F07711">
              <w:rPr>
                <w:rFonts w:ascii="Symbol" w:eastAsia="Times New Roman" w:hAnsi="Symbol"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Superficie a construir (m2)</w:t>
            </w:r>
          </w:p>
          <w:p w14:paraId="762C3132" w14:textId="77777777" w:rsidR="00534C52" w:rsidRPr="00F07711" w:rsidRDefault="00534C52" w:rsidP="00534C52">
            <w:pPr>
              <w:rPr>
                <w:rFonts w:ascii="Symbol" w:eastAsia="Times New Roman" w:hAnsi="Symbol" w:cs="Arial"/>
                <w:color w:val="6E6E7C"/>
                <w:sz w:val="18"/>
                <w:szCs w:val="18"/>
                <w:lang w:val="es-ES" w:eastAsia="es-ES"/>
              </w:rPr>
            </w:pPr>
          </w:p>
        </w:tc>
      </w:tr>
      <w:tr w:rsidR="00F07711" w:rsidRPr="00F07711" w14:paraId="0C4665E5" w14:textId="77777777" w:rsidTr="00F07711">
        <w:trPr>
          <w:trHeight w:val="250"/>
        </w:trPr>
        <w:tc>
          <w:tcPr>
            <w:tcW w:w="1399" w:type="dxa"/>
            <w:vMerge w:val="restart"/>
            <w:shd w:val="clear" w:color="000000" w:fill="FFFFFF"/>
            <w:vAlign w:val="center"/>
            <w:hideMark/>
          </w:tcPr>
          <w:p w14:paraId="715192C3" w14:textId="77777777" w:rsidR="00534C52" w:rsidRPr="00F07711" w:rsidRDefault="00534C52" w:rsidP="00534C52">
            <w:pPr>
              <w:rPr>
                <w:rFonts w:ascii="Century Gothic" w:eastAsia="Times New Roman" w:hAnsi="Century Gothic" w:cs="Arial"/>
                <w:color w:val="6E6E7C"/>
                <w:sz w:val="18"/>
                <w:szCs w:val="18"/>
                <w:lang w:val="es-ES" w:eastAsia="es-ES"/>
              </w:rPr>
            </w:pPr>
            <w:proofErr w:type="spellStart"/>
            <w:r w:rsidRPr="00F07711">
              <w:rPr>
                <w:rFonts w:ascii="Century Gothic" w:eastAsia="Times New Roman" w:hAnsi="Century Gothic" w:cs="Arial"/>
                <w:bCs/>
                <w:color w:val="6E6E7C"/>
                <w:sz w:val="18"/>
                <w:szCs w:val="18"/>
                <w:lang w:eastAsia="es-ES"/>
              </w:rPr>
              <w:t>Building</w:t>
            </w:r>
            <w:proofErr w:type="spellEnd"/>
            <w:r w:rsidRPr="00F07711">
              <w:rPr>
                <w:rFonts w:ascii="Century Gothic" w:eastAsia="Times New Roman" w:hAnsi="Century Gothic" w:cs="Arial"/>
                <w:bCs/>
                <w:color w:val="6E6E7C"/>
                <w:sz w:val="18"/>
                <w:szCs w:val="18"/>
                <w:lang w:eastAsia="es-ES"/>
              </w:rPr>
              <w:t xml:space="preserve"> </w:t>
            </w:r>
            <w:proofErr w:type="spellStart"/>
            <w:r w:rsidRPr="00F07711">
              <w:rPr>
                <w:rFonts w:ascii="Century Gothic" w:eastAsia="Times New Roman" w:hAnsi="Century Gothic" w:cs="Arial"/>
                <w:bCs/>
                <w:color w:val="6E6E7C"/>
                <w:sz w:val="18"/>
                <w:szCs w:val="18"/>
                <w:lang w:eastAsia="es-ES"/>
              </w:rPr>
              <w:t>Permits</w:t>
            </w:r>
            <w:proofErr w:type="spellEnd"/>
            <w:r w:rsidRPr="00F07711">
              <w:rPr>
                <w:rFonts w:ascii="Century Gothic" w:eastAsia="Times New Roman" w:hAnsi="Century Gothic" w:cs="Arial"/>
                <w:bCs/>
                <w:color w:val="6E6E7C"/>
                <w:sz w:val="18"/>
                <w:szCs w:val="18"/>
                <w:lang w:eastAsia="es-ES"/>
              </w:rPr>
              <w:t xml:space="preserve"> </w:t>
            </w:r>
            <w:proofErr w:type="spellStart"/>
            <w:r w:rsidRPr="00F07711">
              <w:rPr>
                <w:rFonts w:ascii="Century Gothic" w:eastAsia="Times New Roman" w:hAnsi="Century Gothic" w:cs="Arial"/>
                <w:bCs/>
                <w:color w:val="6E6E7C"/>
                <w:sz w:val="18"/>
                <w:szCs w:val="18"/>
                <w:lang w:eastAsia="es-ES"/>
              </w:rPr>
              <w:t>Survey</w:t>
            </w:r>
            <w:proofErr w:type="spellEnd"/>
          </w:p>
        </w:tc>
        <w:tc>
          <w:tcPr>
            <w:tcW w:w="1046" w:type="dxa"/>
            <w:vMerge w:val="restart"/>
            <w:shd w:val="clear" w:color="000000" w:fill="FFFFFF"/>
            <w:noWrap/>
            <w:vAlign w:val="center"/>
            <w:hideMark/>
          </w:tcPr>
          <w:p w14:paraId="617842F7"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bCs/>
                <w:color w:val="6E6E7C"/>
                <w:sz w:val="18"/>
                <w:szCs w:val="18"/>
                <w:lang w:eastAsia="es-ES"/>
              </w:rPr>
              <w:t>Estados Unidos</w:t>
            </w:r>
          </w:p>
        </w:tc>
        <w:tc>
          <w:tcPr>
            <w:tcW w:w="1295" w:type="dxa"/>
            <w:vMerge w:val="restart"/>
            <w:shd w:val="clear" w:color="000000" w:fill="FFFFFF"/>
            <w:vAlign w:val="center"/>
            <w:hideMark/>
          </w:tcPr>
          <w:p w14:paraId="5DADEEF2"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Mensual</w:t>
            </w:r>
          </w:p>
        </w:tc>
        <w:tc>
          <w:tcPr>
            <w:tcW w:w="2244" w:type="dxa"/>
            <w:vMerge w:val="restart"/>
            <w:shd w:val="clear" w:color="000000" w:fill="FFFFFF"/>
            <w:vAlign w:val="center"/>
            <w:hideMark/>
          </w:tcPr>
          <w:p w14:paraId="74B4A55C" w14:textId="77777777" w:rsidR="00534C52" w:rsidRPr="00F07711" w:rsidRDefault="00534C52" w:rsidP="00534C52">
            <w:pPr>
              <w:jc w:val="both"/>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Encuesta a oficinas que emiten permisos de construcción</w:t>
            </w:r>
          </w:p>
        </w:tc>
        <w:tc>
          <w:tcPr>
            <w:tcW w:w="2852" w:type="dxa"/>
            <w:shd w:val="clear" w:color="000000" w:fill="FFFFFF"/>
            <w:vAlign w:val="center"/>
            <w:hideMark/>
          </w:tcPr>
          <w:p w14:paraId="5138A665" w14:textId="77777777" w:rsidR="00534C52" w:rsidRPr="00F07711" w:rsidRDefault="00534C52" w:rsidP="00534C52">
            <w:pPr>
              <w:rPr>
                <w:rFonts w:ascii="Century Gothic" w:eastAsia="Times New Roman" w:hAnsi="Century Gothic" w:cs="Arial"/>
                <w:color w:val="6E6E7C"/>
                <w:sz w:val="18"/>
                <w:szCs w:val="18"/>
                <w:lang w:eastAsia="es-ES"/>
              </w:rPr>
            </w:pPr>
          </w:p>
          <w:p w14:paraId="055440CB" w14:textId="77777777" w:rsidR="00534C52" w:rsidRPr="00F07711" w:rsidRDefault="00534C52" w:rsidP="00534C52">
            <w:pP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Series brutas y ajustadas por estacionalidad para:</w:t>
            </w:r>
          </w:p>
        </w:tc>
      </w:tr>
      <w:tr w:rsidR="00F07711" w:rsidRPr="00F07711" w14:paraId="292ADC73" w14:textId="77777777" w:rsidTr="00F07711">
        <w:trPr>
          <w:trHeight w:val="159"/>
        </w:trPr>
        <w:tc>
          <w:tcPr>
            <w:tcW w:w="1399" w:type="dxa"/>
            <w:vMerge/>
            <w:vAlign w:val="center"/>
            <w:hideMark/>
          </w:tcPr>
          <w:p w14:paraId="03BFB3DF"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6C6435E5"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5B7481C2"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1FA2DB27"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45BE1B51" w14:textId="77777777" w:rsidR="00534C52" w:rsidRPr="00F07711" w:rsidRDefault="00534C52" w:rsidP="00534C52">
            <w:pPr>
              <w:rPr>
                <w:rFonts w:ascii="Symbol" w:eastAsia="Times New Roman" w:hAnsi="Symbol" w:cs="Arial"/>
                <w:color w:val="6E6E7C"/>
                <w:sz w:val="18"/>
                <w:szCs w:val="18"/>
                <w:lang w:val="es-ES" w:eastAsia="es-ES"/>
              </w:rPr>
            </w:pPr>
            <w:r w:rsidRPr="00F07711">
              <w:rPr>
                <w:rFonts w:ascii="Symbol" w:eastAsia="Times New Roman" w:hAnsi="Symbol"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Número de viviendas</w:t>
            </w:r>
          </w:p>
        </w:tc>
      </w:tr>
      <w:tr w:rsidR="00F07711" w:rsidRPr="00F07711" w14:paraId="5156A9BE" w14:textId="77777777" w:rsidTr="00F07711">
        <w:trPr>
          <w:trHeight w:val="38"/>
        </w:trPr>
        <w:tc>
          <w:tcPr>
            <w:tcW w:w="1399" w:type="dxa"/>
            <w:vMerge/>
            <w:vAlign w:val="center"/>
            <w:hideMark/>
          </w:tcPr>
          <w:p w14:paraId="6C580270"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07627AA7"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680804CC"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16AD05CA"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06C3DDA5" w14:textId="77777777" w:rsidR="00534C52" w:rsidRPr="00F07711" w:rsidRDefault="00534C52" w:rsidP="00534C52">
            <w:pPr>
              <w:rPr>
                <w:rFonts w:ascii="Century Gothic" w:eastAsia="Times New Roman" w:hAnsi="Century Gothic" w:cs="Arial"/>
                <w:color w:val="6E6E7C"/>
                <w:sz w:val="18"/>
                <w:szCs w:val="18"/>
                <w:lang w:eastAsia="es-ES"/>
              </w:rPr>
            </w:pPr>
            <w:r w:rsidRPr="00F07711">
              <w:rPr>
                <w:rFonts w:ascii="Symbol" w:eastAsia="Times New Roman" w:hAnsi="Symbol"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Valor de las construcciones</w:t>
            </w:r>
          </w:p>
          <w:p w14:paraId="231AAC74" w14:textId="77777777" w:rsidR="00534C52" w:rsidRPr="00F07711" w:rsidRDefault="00534C52" w:rsidP="00534C52">
            <w:pPr>
              <w:rPr>
                <w:rFonts w:ascii="Symbol" w:eastAsia="Times New Roman" w:hAnsi="Symbol" w:cs="Arial"/>
                <w:color w:val="6E6E7C"/>
                <w:sz w:val="18"/>
                <w:szCs w:val="18"/>
                <w:lang w:val="es-ES" w:eastAsia="es-ES"/>
              </w:rPr>
            </w:pPr>
          </w:p>
        </w:tc>
      </w:tr>
      <w:tr w:rsidR="00F07711" w:rsidRPr="00F07711" w14:paraId="43B1629B" w14:textId="77777777" w:rsidTr="00F07711">
        <w:trPr>
          <w:trHeight w:val="77"/>
        </w:trPr>
        <w:tc>
          <w:tcPr>
            <w:tcW w:w="1399" w:type="dxa"/>
            <w:vMerge w:val="restart"/>
            <w:shd w:val="clear" w:color="000000" w:fill="FFFFFF"/>
            <w:vAlign w:val="center"/>
            <w:hideMark/>
          </w:tcPr>
          <w:p w14:paraId="04BAC26E" w14:textId="77777777" w:rsidR="00534C52" w:rsidRPr="00F07711" w:rsidRDefault="00534C52" w:rsidP="00534C52">
            <w:pP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bCs/>
                <w:color w:val="6E6E7C"/>
                <w:sz w:val="18"/>
                <w:szCs w:val="18"/>
                <w:lang w:eastAsia="es-ES"/>
              </w:rPr>
              <w:t>Estadística de licencias de construcción</w:t>
            </w:r>
          </w:p>
        </w:tc>
        <w:tc>
          <w:tcPr>
            <w:tcW w:w="1046" w:type="dxa"/>
            <w:vMerge w:val="restart"/>
            <w:shd w:val="clear" w:color="000000" w:fill="FFFFFF"/>
            <w:noWrap/>
            <w:vAlign w:val="center"/>
            <w:hideMark/>
          </w:tcPr>
          <w:p w14:paraId="0BC1B8BA"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bCs/>
                <w:color w:val="6E6E7C"/>
                <w:sz w:val="18"/>
                <w:szCs w:val="18"/>
                <w:lang w:eastAsia="es-ES"/>
              </w:rPr>
              <w:t>Colombia</w:t>
            </w:r>
          </w:p>
        </w:tc>
        <w:tc>
          <w:tcPr>
            <w:tcW w:w="1295" w:type="dxa"/>
            <w:vMerge w:val="restart"/>
            <w:shd w:val="clear" w:color="000000" w:fill="FFFFFF"/>
            <w:vAlign w:val="center"/>
            <w:hideMark/>
          </w:tcPr>
          <w:p w14:paraId="21D864FB"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Mensual</w:t>
            </w:r>
          </w:p>
        </w:tc>
        <w:tc>
          <w:tcPr>
            <w:tcW w:w="2244" w:type="dxa"/>
            <w:vMerge w:val="restart"/>
            <w:shd w:val="clear" w:color="000000" w:fill="FFFFFF"/>
            <w:vAlign w:val="center"/>
            <w:hideMark/>
          </w:tcPr>
          <w:p w14:paraId="05A6A783" w14:textId="77777777" w:rsidR="00534C52" w:rsidRPr="00F07711" w:rsidRDefault="00534C52" w:rsidP="00534C52">
            <w:pPr>
              <w:jc w:val="both"/>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Formulario en línea que llenan los delegados municipales</w:t>
            </w:r>
          </w:p>
        </w:tc>
        <w:tc>
          <w:tcPr>
            <w:tcW w:w="2852" w:type="dxa"/>
            <w:shd w:val="clear" w:color="000000" w:fill="FFFFFF"/>
            <w:vAlign w:val="center"/>
            <w:hideMark/>
          </w:tcPr>
          <w:p w14:paraId="6574F426" w14:textId="77777777" w:rsidR="00534C52" w:rsidRPr="00F07711" w:rsidRDefault="00534C52" w:rsidP="00534C52">
            <w:pPr>
              <w:rPr>
                <w:rFonts w:ascii="Century Gothic" w:eastAsia="Times New Roman" w:hAnsi="Century Gothic" w:cs="Arial"/>
                <w:color w:val="6E6E7C"/>
                <w:sz w:val="18"/>
                <w:szCs w:val="18"/>
                <w:lang w:eastAsia="es-ES"/>
              </w:rPr>
            </w:pPr>
          </w:p>
          <w:p w14:paraId="52C75269" w14:textId="77777777" w:rsidR="00534C52" w:rsidRPr="00F07711" w:rsidRDefault="00534C52" w:rsidP="00534C52">
            <w:pP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Área a construir.</w:t>
            </w:r>
          </w:p>
        </w:tc>
      </w:tr>
      <w:tr w:rsidR="00F07711" w:rsidRPr="00F07711" w14:paraId="67E46D42" w14:textId="77777777" w:rsidTr="00F07711">
        <w:trPr>
          <w:trHeight w:val="198"/>
        </w:trPr>
        <w:tc>
          <w:tcPr>
            <w:tcW w:w="1399" w:type="dxa"/>
            <w:vMerge/>
            <w:vAlign w:val="center"/>
            <w:hideMark/>
          </w:tcPr>
          <w:p w14:paraId="0720B3B2"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0C9A6FE9"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1BC3F29F"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473F8159"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6A520706" w14:textId="77777777" w:rsidR="00534C52" w:rsidRPr="00F07711" w:rsidRDefault="00534C52" w:rsidP="00534C52">
            <w:pPr>
              <w:ind w:left="497" w:hanging="497"/>
              <w:rPr>
                <w:rFonts w:ascii="Symbol" w:eastAsia="Times New Roman" w:hAnsi="Symbol" w:cs="Arial"/>
                <w:color w:val="6E6E7C"/>
                <w:sz w:val="18"/>
                <w:szCs w:val="18"/>
                <w:lang w:val="es-ES" w:eastAsia="es-ES"/>
              </w:rPr>
            </w:pPr>
            <w:r w:rsidRPr="00F07711">
              <w:rPr>
                <w:rFonts w:ascii="Symbol" w:eastAsia="Times New Roman" w:hAnsi="Symbol"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Número de licencias aprobadas.</w:t>
            </w:r>
          </w:p>
        </w:tc>
      </w:tr>
      <w:tr w:rsidR="00F07711" w:rsidRPr="00F07711" w14:paraId="214F718C" w14:textId="77777777" w:rsidTr="00F07711">
        <w:trPr>
          <w:trHeight w:val="327"/>
        </w:trPr>
        <w:tc>
          <w:tcPr>
            <w:tcW w:w="1399" w:type="dxa"/>
            <w:vMerge/>
            <w:vAlign w:val="center"/>
            <w:hideMark/>
          </w:tcPr>
          <w:p w14:paraId="41407563"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60E42CD5"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2C98C75D"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7C250868"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33C084E1" w14:textId="77777777" w:rsidR="00534C52" w:rsidRPr="00F07711" w:rsidRDefault="00534C52" w:rsidP="00534C52">
            <w:pPr>
              <w:ind w:left="497" w:hanging="497"/>
              <w:rPr>
                <w:rFonts w:ascii="Century Gothic" w:eastAsia="Times New Roman" w:hAnsi="Century Gothic" w:cs="Arial"/>
                <w:color w:val="6E6E7C"/>
                <w:sz w:val="18"/>
                <w:szCs w:val="18"/>
                <w:lang w:eastAsia="es-ES"/>
              </w:rPr>
            </w:pPr>
            <w:r w:rsidRPr="00F07711">
              <w:rPr>
                <w:rFonts w:ascii="Symbol" w:eastAsia="Times New Roman" w:hAnsi="Symbol"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Número de viviendas aprobadas.</w:t>
            </w:r>
          </w:p>
          <w:p w14:paraId="7BB67264" w14:textId="77777777" w:rsidR="00534C52" w:rsidRPr="00F07711" w:rsidRDefault="00534C52" w:rsidP="00534C52">
            <w:pPr>
              <w:rPr>
                <w:rFonts w:ascii="Symbol" w:eastAsia="Times New Roman" w:hAnsi="Symbol" w:cs="Arial"/>
                <w:color w:val="6E6E7C"/>
                <w:sz w:val="18"/>
                <w:szCs w:val="18"/>
                <w:lang w:val="es-ES" w:eastAsia="es-ES"/>
              </w:rPr>
            </w:pPr>
          </w:p>
        </w:tc>
      </w:tr>
      <w:tr w:rsidR="00F07711" w:rsidRPr="00F07711" w14:paraId="0F4F3DCA" w14:textId="77777777" w:rsidTr="00F07711">
        <w:trPr>
          <w:trHeight w:val="444"/>
        </w:trPr>
        <w:tc>
          <w:tcPr>
            <w:tcW w:w="1399" w:type="dxa"/>
            <w:vMerge w:val="restart"/>
            <w:shd w:val="clear" w:color="000000" w:fill="FFFFFF"/>
            <w:vAlign w:val="center"/>
            <w:hideMark/>
          </w:tcPr>
          <w:p w14:paraId="7FC3CE37" w14:textId="77777777" w:rsidR="00534C52" w:rsidRPr="00F07711" w:rsidRDefault="00534C52" w:rsidP="00534C52">
            <w:pP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bCs/>
                <w:color w:val="6E6E7C"/>
                <w:sz w:val="18"/>
                <w:szCs w:val="18"/>
                <w:lang w:eastAsia="es-ES"/>
              </w:rPr>
              <w:t>Encuesta de Edificación mensual</w:t>
            </w:r>
          </w:p>
        </w:tc>
        <w:tc>
          <w:tcPr>
            <w:tcW w:w="1046" w:type="dxa"/>
            <w:vMerge w:val="restart"/>
            <w:shd w:val="clear" w:color="000000" w:fill="FFFFFF"/>
            <w:noWrap/>
            <w:vAlign w:val="center"/>
            <w:hideMark/>
          </w:tcPr>
          <w:p w14:paraId="15CB0354"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bCs/>
                <w:color w:val="6E6E7C"/>
                <w:sz w:val="18"/>
                <w:szCs w:val="18"/>
                <w:lang w:eastAsia="es-ES"/>
              </w:rPr>
              <w:t>Chile</w:t>
            </w:r>
          </w:p>
        </w:tc>
        <w:tc>
          <w:tcPr>
            <w:tcW w:w="1295" w:type="dxa"/>
            <w:vMerge w:val="restart"/>
            <w:shd w:val="clear" w:color="000000" w:fill="FFFFFF"/>
            <w:vAlign w:val="center"/>
            <w:hideMark/>
          </w:tcPr>
          <w:p w14:paraId="284B5DFF"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Mensual</w:t>
            </w:r>
          </w:p>
        </w:tc>
        <w:tc>
          <w:tcPr>
            <w:tcW w:w="2244" w:type="dxa"/>
            <w:vMerge w:val="restart"/>
            <w:shd w:val="clear" w:color="000000" w:fill="FFFFFF"/>
            <w:vAlign w:val="center"/>
            <w:hideMark/>
          </w:tcPr>
          <w:p w14:paraId="6E61C71E" w14:textId="77777777" w:rsidR="00534C52" w:rsidRPr="00F07711" w:rsidRDefault="00534C52" w:rsidP="00534C52">
            <w:pPr>
              <w:jc w:val="both"/>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Archivo en formato digital llenado por el responsable de construir la obra.</w:t>
            </w:r>
          </w:p>
        </w:tc>
        <w:tc>
          <w:tcPr>
            <w:tcW w:w="2852" w:type="dxa"/>
            <w:vMerge w:val="restart"/>
            <w:shd w:val="clear" w:color="000000" w:fill="FFFFFF"/>
            <w:vAlign w:val="center"/>
            <w:hideMark/>
          </w:tcPr>
          <w:p w14:paraId="3820AEAE" w14:textId="77777777" w:rsidR="00534C52" w:rsidRPr="00F07711" w:rsidRDefault="00534C52" w:rsidP="00534C52">
            <w:pPr>
              <w:rPr>
                <w:rFonts w:ascii="Century Gothic" w:eastAsia="Times New Roman" w:hAnsi="Century Gothic" w:cs="Arial"/>
                <w:color w:val="6E6E7C"/>
                <w:sz w:val="18"/>
                <w:szCs w:val="18"/>
                <w:lang w:eastAsia="es-ES"/>
              </w:rPr>
            </w:pPr>
          </w:p>
          <w:p w14:paraId="58DA0886" w14:textId="77777777" w:rsidR="00534C52" w:rsidRPr="00F07711" w:rsidRDefault="00534C52" w:rsidP="00534C52">
            <w:pPr>
              <w:rPr>
                <w:rFonts w:ascii="Century Gothic" w:eastAsia="Times New Roman" w:hAnsi="Century Gothic" w:cs="Arial"/>
                <w:color w:val="6E6E7C"/>
                <w:sz w:val="18"/>
                <w:szCs w:val="18"/>
                <w:lang w:eastAsia="es-ES"/>
              </w:rPr>
            </w:pPr>
            <w:r w:rsidRPr="00F07711">
              <w:rPr>
                <w:rFonts w:ascii="Century Gothic" w:eastAsia="Times New Roman" w:hAnsi="Century Gothic" w:cs="Arial"/>
                <w:color w:val="6E6E7C"/>
                <w:sz w:val="18"/>
                <w:szCs w:val="18"/>
                <w:lang w:eastAsia="es-ES"/>
              </w:rPr>
              <w:t xml:space="preserve">Se analiza la superficie total autorizada de permisos de edificación, desagregada en habitacional y no habitacional. </w:t>
            </w:r>
          </w:p>
          <w:p w14:paraId="3F85E92D" w14:textId="77777777" w:rsidR="00534C52" w:rsidRPr="00F07711" w:rsidRDefault="00534C52" w:rsidP="00534C52">
            <w:pPr>
              <w:rPr>
                <w:rFonts w:ascii="Century Gothic" w:eastAsia="Times New Roman" w:hAnsi="Century Gothic" w:cs="Arial"/>
                <w:color w:val="6E6E7C"/>
                <w:sz w:val="18"/>
                <w:szCs w:val="18"/>
                <w:lang w:val="es-ES" w:eastAsia="es-ES"/>
              </w:rPr>
            </w:pPr>
          </w:p>
        </w:tc>
      </w:tr>
      <w:tr w:rsidR="00F07711" w:rsidRPr="00F07711" w14:paraId="72295372" w14:textId="77777777" w:rsidTr="00F07711">
        <w:trPr>
          <w:trHeight w:val="472"/>
        </w:trPr>
        <w:tc>
          <w:tcPr>
            <w:tcW w:w="1399" w:type="dxa"/>
            <w:vMerge/>
            <w:vAlign w:val="center"/>
            <w:hideMark/>
          </w:tcPr>
          <w:p w14:paraId="6E022B12"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643B56AF"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53796F3C"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74AD2DB4"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vMerge/>
            <w:vAlign w:val="center"/>
            <w:hideMark/>
          </w:tcPr>
          <w:p w14:paraId="32BF5B96" w14:textId="77777777" w:rsidR="00534C52" w:rsidRPr="00F07711" w:rsidRDefault="00534C52" w:rsidP="00534C52">
            <w:pPr>
              <w:rPr>
                <w:rFonts w:ascii="Century Gothic" w:eastAsia="Times New Roman" w:hAnsi="Century Gothic" w:cs="Arial"/>
                <w:color w:val="6E6E7C"/>
                <w:sz w:val="18"/>
                <w:szCs w:val="18"/>
                <w:lang w:val="es-ES" w:eastAsia="es-ES"/>
              </w:rPr>
            </w:pPr>
          </w:p>
        </w:tc>
      </w:tr>
      <w:tr w:rsidR="00F07711" w:rsidRPr="00F07711" w14:paraId="465B2D52" w14:textId="77777777" w:rsidTr="00F07711">
        <w:trPr>
          <w:trHeight w:val="444"/>
        </w:trPr>
        <w:tc>
          <w:tcPr>
            <w:tcW w:w="1399" w:type="dxa"/>
            <w:vMerge/>
            <w:vAlign w:val="center"/>
            <w:hideMark/>
          </w:tcPr>
          <w:p w14:paraId="367320F8"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79C49AF0"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0678E905"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679013CB"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vMerge/>
            <w:vAlign w:val="center"/>
            <w:hideMark/>
          </w:tcPr>
          <w:p w14:paraId="1D544EAE" w14:textId="77777777" w:rsidR="00534C52" w:rsidRPr="00F07711" w:rsidRDefault="00534C52" w:rsidP="00534C52">
            <w:pPr>
              <w:rPr>
                <w:rFonts w:ascii="Century Gothic" w:eastAsia="Times New Roman" w:hAnsi="Century Gothic" w:cs="Arial"/>
                <w:color w:val="6E6E7C"/>
                <w:sz w:val="18"/>
                <w:szCs w:val="18"/>
                <w:lang w:val="es-ES" w:eastAsia="es-ES"/>
              </w:rPr>
            </w:pPr>
          </w:p>
        </w:tc>
      </w:tr>
      <w:tr w:rsidR="00F07711" w:rsidRPr="00F07711" w14:paraId="5CDBCCC5" w14:textId="77777777" w:rsidTr="00F07711">
        <w:trPr>
          <w:trHeight w:val="42"/>
        </w:trPr>
        <w:tc>
          <w:tcPr>
            <w:tcW w:w="1399" w:type="dxa"/>
            <w:vMerge w:val="restart"/>
            <w:shd w:val="clear" w:color="000000" w:fill="FFFFFF"/>
            <w:vAlign w:val="center"/>
            <w:hideMark/>
          </w:tcPr>
          <w:p w14:paraId="32E680E6"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bCs/>
                <w:color w:val="6E6E7C"/>
                <w:sz w:val="18"/>
                <w:szCs w:val="18"/>
                <w:lang w:eastAsia="es-ES"/>
              </w:rPr>
              <w:t>Estadística de Construcción de Edificios</w:t>
            </w:r>
          </w:p>
        </w:tc>
        <w:tc>
          <w:tcPr>
            <w:tcW w:w="1046" w:type="dxa"/>
            <w:vMerge w:val="restart"/>
            <w:shd w:val="clear" w:color="000000" w:fill="FFFFFF"/>
            <w:noWrap/>
            <w:vAlign w:val="center"/>
            <w:hideMark/>
          </w:tcPr>
          <w:p w14:paraId="4FEBD6CA"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bCs/>
                <w:color w:val="6E6E7C"/>
                <w:sz w:val="18"/>
                <w:szCs w:val="18"/>
                <w:lang w:eastAsia="es-ES"/>
              </w:rPr>
              <w:t>España</w:t>
            </w:r>
          </w:p>
        </w:tc>
        <w:tc>
          <w:tcPr>
            <w:tcW w:w="1295" w:type="dxa"/>
            <w:vMerge w:val="restart"/>
            <w:shd w:val="clear" w:color="000000" w:fill="FFFFFF"/>
            <w:vAlign w:val="center"/>
            <w:hideMark/>
          </w:tcPr>
          <w:p w14:paraId="259BD80E"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 xml:space="preserve">Mensual </w:t>
            </w:r>
          </w:p>
        </w:tc>
        <w:tc>
          <w:tcPr>
            <w:tcW w:w="2244" w:type="dxa"/>
            <w:vMerge w:val="restart"/>
            <w:shd w:val="clear" w:color="000000" w:fill="FFFFFF"/>
            <w:vAlign w:val="center"/>
            <w:hideMark/>
          </w:tcPr>
          <w:p w14:paraId="66BC4E4D" w14:textId="77777777" w:rsidR="00534C52" w:rsidRPr="00F07711" w:rsidRDefault="00534C52" w:rsidP="00534C52">
            <w:pPr>
              <w:jc w:val="cente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Archivo en formato digital</w:t>
            </w:r>
          </w:p>
        </w:tc>
        <w:tc>
          <w:tcPr>
            <w:tcW w:w="2852" w:type="dxa"/>
            <w:shd w:val="clear" w:color="000000" w:fill="FFFFFF"/>
            <w:vAlign w:val="center"/>
            <w:hideMark/>
          </w:tcPr>
          <w:p w14:paraId="6114C92C" w14:textId="77777777" w:rsidR="00534C52" w:rsidRPr="00F07711" w:rsidRDefault="00534C52" w:rsidP="00534C52">
            <w:pPr>
              <w:rPr>
                <w:rFonts w:ascii="Century Gothic" w:eastAsia="Times New Roman" w:hAnsi="Century Gothic" w:cs="Arial"/>
                <w:color w:val="6E6E7C"/>
                <w:sz w:val="18"/>
                <w:szCs w:val="18"/>
                <w:lang w:eastAsia="es-ES"/>
              </w:rPr>
            </w:pPr>
          </w:p>
          <w:p w14:paraId="757677B8" w14:textId="77777777" w:rsidR="00534C52" w:rsidRPr="00F07711" w:rsidRDefault="00534C52" w:rsidP="00534C52">
            <w:pPr>
              <w:rPr>
                <w:rFonts w:ascii="Century Gothic" w:eastAsia="Times New Roman" w:hAnsi="Century Gothic" w:cs="Arial"/>
                <w:color w:val="6E6E7C"/>
                <w:sz w:val="18"/>
                <w:szCs w:val="18"/>
                <w:lang w:val="es-ES" w:eastAsia="es-ES"/>
              </w:rPr>
            </w:pPr>
            <w:r w:rsidRPr="00F07711">
              <w:rPr>
                <w:rFonts w:ascii="Century Gothic" w:eastAsia="Times New Roman" w:hAnsi="Century Gothic"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Superficie a construir</w:t>
            </w:r>
          </w:p>
        </w:tc>
      </w:tr>
      <w:tr w:rsidR="00F07711" w:rsidRPr="00F07711" w14:paraId="5BF44B02" w14:textId="77777777" w:rsidTr="00F07711">
        <w:trPr>
          <w:trHeight w:val="421"/>
        </w:trPr>
        <w:tc>
          <w:tcPr>
            <w:tcW w:w="1399" w:type="dxa"/>
            <w:vMerge/>
            <w:vAlign w:val="center"/>
            <w:hideMark/>
          </w:tcPr>
          <w:p w14:paraId="774B9660"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29D4E7E6"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67D12251"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5D1E6D5E"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73569739" w14:textId="77777777" w:rsidR="00534C52" w:rsidRPr="00F07711" w:rsidRDefault="00534C52" w:rsidP="00534C52">
            <w:pPr>
              <w:ind w:left="214" w:hanging="214"/>
              <w:rPr>
                <w:rFonts w:ascii="Symbol" w:eastAsia="Times New Roman" w:hAnsi="Symbol" w:cs="Arial"/>
                <w:color w:val="6E6E7C"/>
                <w:sz w:val="18"/>
                <w:szCs w:val="18"/>
                <w:lang w:val="es-ES" w:eastAsia="es-ES"/>
              </w:rPr>
            </w:pPr>
            <w:r w:rsidRPr="00F07711">
              <w:rPr>
                <w:rFonts w:ascii="Symbol" w:eastAsia="Times New Roman" w:hAnsi="Symbol"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Presupuesto destinado a la construcción</w:t>
            </w:r>
          </w:p>
        </w:tc>
      </w:tr>
      <w:tr w:rsidR="00F07711" w:rsidRPr="00F07711" w14:paraId="3D71D48D" w14:textId="77777777" w:rsidTr="00F07711">
        <w:trPr>
          <w:trHeight w:val="327"/>
        </w:trPr>
        <w:tc>
          <w:tcPr>
            <w:tcW w:w="1399" w:type="dxa"/>
            <w:vMerge/>
            <w:vAlign w:val="center"/>
            <w:hideMark/>
          </w:tcPr>
          <w:p w14:paraId="45EE7BBF"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690E1711"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5C97C85B"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45EE3B73"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5F6B964C" w14:textId="77777777" w:rsidR="00534C52" w:rsidRPr="00F07711" w:rsidRDefault="00534C52" w:rsidP="00534C52">
            <w:pPr>
              <w:rPr>
                <w:rFonts w:ascii="Symbol" w:eastAsia="Times New Roman" w:hAnsi="Symbol" w:cs="Arial"/>
                <w:color w:val="6E6E7C"/>
                <w:sz w:val="18"/>
                <w:szCs w:val="18"/>
                <w:lang w:val="es-ES" w:eastAsia="es-ES"/>
              </w:rPr>
            </w:pPr>
            <w:r w:rsidRPr="00F07711">
              <w:rPr>
                <w:rFonts w:ascii="Symbol" w:eastAsia="Times New Roman" w:hAnsi="Symbol"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Número de viviendas</w:t>
            </w:r>
          </w:p>
        </w:tc>
      </w:tr>
      <w:tr w:rsidR="00F07711" w:rsidRPr="00F07711" w14:paraId="5E6CA448" w14:textId="77777777" w:rsidTr="00F07711">
        <w:trPr>
          <w:trHeight w:val="327"/>
        </w:trPr>
        <w:tc>
          <w:tcPr>
            <w:tcW w:w="1399" w:type="dxa"/>
            <w:vMerge/>
            <w:vAlign w:val="center"/>
            <w:hideMark/>
          </w:tcPr>
          <w:p w14:paraId="52F3F120"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046" w:type="dxa"/>
            <w:vMerge/>
            <w:vAlign w:val="center"/>
            <w:hideMark/>
          </w:tcPr>
          <w:p w14:paraId="73763289"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1295" w:type="dxa"/>
            <w:vMerge/>
            <w:vAlign w:val="center"/>
            <w:hideMark/>
          </w:tcPr>
          <w:p w14:paraId="187DB0C7"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244" w:type="dxa"/>
            <w:vMerge/>
            <w:vAlign w:val="center"/>
            <w:hideMark/>
          </w:tcPr>
          <w:p w14:paraId="28F37146" w14:textId="77777777" w:rsidR="00534C52" w:rsidRPr="00F07711" w:rsidRDefault="00534C52" w:rsidP="00534C52">
            <w:pPr>
              <w:rPr>
                <w:rFonts w:ascii="Century Gothic" w:eastAsia="Times New Roman" w:hAnsi="Century Gothic" w:cs="Arial"/>
                <w:color w:val="6E6E7C"/>
                <w:sz w:val="18"/>
                <w:szCs w:val="18"/>
                <w:lang w:val="es-ES" w:eastAsia="es-ES"/>
              </w:rPr>
            </w:pPr>
          </w:p>
        </w:tc>
        <w:tc>
          <w:tcPr>
            <w:tcW w:w="2852" w:type="dxa"/>
            <w:shd w:val="clear" w:color="000000" w:fill="FFFFFF"/>
            <w:vAlign w:val="center"/>
            <w:hideMark/>
          </w:tcPr>
          <w:p w14:paraId="1E4D6000" w14:textId="77777777" w:rsidR="00534C52" w:rsidRPr="00F07711" w:rsidRDefault="00534C52" w:rsidP="00534C52">
            <w:pPr>
              <w:rPr>
                <w:rFonts w:ascii="Century Gothic" w:eastAsia="Times New Roman" w:hAnsi="Century Gothic" w:cs="Arial"/>
                <w:color w:val="6E6E7C"/>
                <w:sz w:val="18"/>
                <w:szCs w:val="18"/>
                <w:lang w:eastAsia="es-ES"/>
              </w:rPr>
            </w:pPr>
            <w:r w:rsidRPr="00F07711">
              <w:rPr>
                <w:rFonts w:ascii="Century Gothic" w:eastAsia="Times New Roman" w:hAnsi="Century Gothic" w:cs="Arial"/>
                <w:color w:val="6E6E7C"/>
                <w:sz w:val="18"/>
                <w:szCs w:val="18"/>
                <w:lang w:eastAsia="es-ES"/>
              </w:rPr>
              <w:t>-</w:t>
            </w:r>
            <w:r w:rsidRPr="00F07711">
              <w:rPr>
                <w:rFonts w:ascii="Times New Roman" w:eastAsia="Times New Roman" w:hAnsi="Times New Roman" w:cs="Times New Roman"/>
                <w:color w:val="6E6E7C"/>
                <w:sz w:val="18"/>
                <w:szCs w:val="18"/>
                <w:lang w:eastAsia="es-ES"/>
              </w:rPr>
              <w:t xml:space="preserve">    </w:t>
            </w:r>
            <w:r w:rsidRPr="00F07711">
              <w:rPr>
                <w:rFonts w:ascii="Century Gothic" w:eastAsia="Times New Roman" w:hAnsi="Century Gothic" w:cs="Arial"/>
                <w:color w:val="6E6E7C"/>
                <w:sz w:val="18"/>
                <w:szCs w:val="18"/>
                <w:lang w:eastAsia="es-ES"/>
              </w:rPr>
              <w:t>Número de licencias aprobadas</w:t>
            </w:r>
          </w:p>
          <w:p w14:paraId="1968A41D" w14:textId="77777777" w:rsidR="00534C52" w:rsidRPr="00F07711" w:rsidRDefault="00534C52" w:rsidP="00534C52">
            <w:pPr>
              <w:rPr>
                <w:rFonts w:ascii="Century Gothic" w:eastAsia="Times New Roman" w:hAnsi="Century Gothic" w:cs="Arial"/>
                <w:color w:val="6E6E7C"/>
                <w:sz w:val="18"/>
                <w:szCs w:val="18"/>
                <w:lang w:val="es-ES" w:eastAsia="es-ES"/>
              </w:rPr>
            </w:pPr>
          </w:p>
        </w:tc>
      </w:tr>
    </w:tbl>
    <w:p w14:paraId="08E73D65" w14:textId="77777777" w:rsidR="00534C52" w:rsidRPr="00534C52" w:rsidRDefault="00534C52" w:rsidP="00534C52">
      <w:pPr>
        <w:spacing w:before="60" w:after="120" w:line="276" w:lineRule="auto"/>
        <w:jc w:val="both"/>
        <w:rPr>
          <w:rFonts w:ascii="Century Gothic" w:eastAsia="Calibri" w:hAnsi="Century Gothic" w:cs="Times New Roman"/>
          <w:color w:val="6E6E7C"/>
          <w:sz w:val="16"/>
          <w:szCs w:val="16"/>
        </w:rPr>
      </w:pPr>
      <w:r w:rsidRPr="00534C52">
        <w:rPr>
          <w:rFonts w:ascii="Century Gothic" w:eastAsia="Calibri" w:hAnsi="Century Gothic" w:cs="Times New Roman"/>
          <w:b/>
          <w:bCs/>
          <w:color w:val="6E6E7C"/>
          <w:sz w:val="16"/>
          <w:szCs w:val="16"/>
        </w:rPr>
        <w:t>Fuentes:</w:t>
      </w:r>
      <w:r w:rsidRPr="00534C52">
        <w:rPr>
          <w:rFonts w:ascii="Century Gothic" w:eastAsia="Calibri" w:hAnsi="Century Gothic" w:cs="Times New Roman"/>
          <w:color w:val="6E6E7C"/>
          <w:sz w:val="16"/>
          <w:szCs w:val="16"/>
        </w:rPr>
        <w:t xml:space="preserve"> UE, USA, Colombia, Chile, Costa Rica, Bolivia, España: Oficinas de Estadística o similares.</w:t>
      </w:r>
    </w:p>
    <w:p w14:paraId="2A2AFA00"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rPr>
      </w:pPr>
      <w:bookmarkStart w:id="525" w:name="_Toc50723228"/>
      <w:bookmarkStart w:id="526" w:name="_Toc134788817"/>
      <w:bookmarkEnd w:id="523"/>
      <w:r w:rsidRPr="00730802">
        <w:rPr>
          <w:rFonts w:ascii="Century Gothic" w:eastAsia="Times New Roman" w:hAnsi="Century Gothic" w:cs="Times New Roman"/>
          <w:b/>
          <w:bCs/>
          <w:color w:val="1F3864" w:themeColor="accent1" w:themeShade="80"/>
          <w:sz w:val="22"/>
          <w:szCs w:val="22"/>
        </w:rPr>
        <w:lastRenderedPageBreak/>
        <w:t>1.3.2. Delimitación del marco conceptual y metodológico</w:t>
      </w:r>
      <w:bookmarkEnd w:id="525"/>
      <w:bookmarkEnd w:id="526"/>
    </w:p>
    <w:p w14:paraId="4DC58F37" w14:textId="77777777" w:rsidR="00534C52" w:rsidRPr="00F07711" w:rsidRDefault="00534C52" w:rsidP="00534C52">
      <w:pPr>
        <w:keepNext/>
        <w:keepLines/>
        <w:spacing w:before="240" w:after="120" w:line="276" w:lineRule="auto"/>
        <w:ind w:left="284"/>
        <w:jc w:val="both"/>
        <w:outlineLvl w:val="3"/>
        <w:rPr>
          <w:rFonts w:ascii="Century Gothic" w:eastAsia="Times New Roman" w:hAnsi="Century Gothic" w:cs="Times New Roman"/>
          <w:b/>
          <w:bCs/>
          <w:iCs/>
          <w:color w:val="1F3864" w:themeColor="accent1" w:themeShade="80"/>
          <w:sz w:val="22"/>
          <w:szCs w:val="22"/>
        </w:rPr>
      </w:pPr>
      <w:r w:rsidRPr="00F07711">
        <w:rPr>
          <w:rFonts w:ascii="Century Gothic" w:eastAsia="Times New Roman" w:hAnsi="Century Gothic" w:cs="Times New Roman"/>
          <w:b/>
          <w:bCs/>
          <w:iCs/>
          <w:color w:val="1F3864" w:themeColor="accent1" w:themeShade="80"/>
          <w:sz w:val="22"/>
          <w:szCs w:val="22"/>
        </w:rPr>
        <w:t>1.3.2.1. Marco Conceptual</w:t>
      </w:r>
    </w:p>
    <w:p w14:paraId="2F141A2E"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Con el fin de facilitar la comprensión de las variables investigadas en la ESED es necesario la revisión de ciertos conceptos como:</w:t>
      </w:r>
    </w:p>
    <w:p w14:paraId="313D3173" w14:textId="5A7E9B44" w:rsidR="00534C52" w:rsidRPr="005562E5" w:rsidRDefault="00534C52" w:rsidP="00246CBA">
      <w:pPr>
        <w:numPr>
          <w:ilvl w:val="0"/>
          <w:numId w:val="11"/>
        </w:numPr>
        <w:spacing w:before="60" w:after="120" w:line="276" w:lineRule="auto"/>
        <w:contextualSpacing/>
        <w:jc w:val="both"/>
        <w:rPr>
          <w:rFonts w:ascii="Century Gothic" w:eastAsia="Times New Roman" w:hAnsi="Century Gothic" w:cs="Arial"/>
          <w:color w:val="6E6E7C"/>
          <w:sz w:val="20"/>
          <w:szCs w:val="18"/>
          <w:lang w:eastAsia="es-EC"/>
        </w:rPr>
      </w:pPr>
      <w:r w:rsidRPr="005562E5">
        <w:rPr>
          <w:rFonts w:ascii="Century Gothic" w:eastAsia="Times New Roman" w:hAnsi="Century Gothic" w:cs="Arial"/>
          <w:color w:val="6E6E7C"/>
          <w:sz w:val="20"/>
          <w:szCs w:val="18"/>
          <w:lang w:eastAsia="es-EC"/>
        </w:rPr>
        <w:t>Área a construirse en planta baja: Es el área sobre la cual se asienta la edificación</w:t>
      </w:r>
      <w:sdt>
        <w:sdtPr>
          <w:rPr>
            <w:rFonts w:ascii="Century Gothic" w:eastAsia="Calibri" w:hAnsi="Century Gothic" w:cs="Times New Roman"/>
            <w:color w:val="6E6E7C"/>
            <w:sz w:val="20"/>
            <w:szCs w:val="22"/>
            <w:lang w:eastAsia="es-EC"/>
          </w:rPr>
          <w:id w:val="778842227"/>
          <w:citation/>
        </w:sdtPr>
        <w:sdtContent>
          <w:r w:rsidRPr="005562E5">
            <w:rPr>
              <w:rFonts w:ascii="Century Gothic" w:eastAsia="Times New Roman" w:hAnsi="Century Gothic" w:cs="Arial"/>
              <w:color w:val="6E6E7C"/>
              <w:sz w:val="20"/>
              <w:szCs w:val="18"/>
              <w:lang w:eastAsia="es-EC"/>
            </w:rPr>
            <w:fldChar w:fldCharType="begin"/>
          </w:r>
          <w:r w:rsidR="00F21A9B">
            <w:rPr>
              <w:rFonts w:ascii="Century Gothic" w:eastAsia="Times New Roman" w:hAnsi="Century Gothic" w:cs="Arial"/>
              <w:color w:val="6E6E7C"/>
              <w:sz w:val="20"/>
              <w:szCs w:val="18"/>
              <w:lang w:eastAsia="es-EC"/>
            </w:rPr>
            <w:instrText xml:space="preserve">CITATION INE17 \l 12298 </w:instrText>
          </w:r>
          <w:r w:rsidRPr="005562E5">
            <w:rPr>
              <w:rFonts w:ascii="Century Gothic" w:eastAsia="Times New Roman" w:hAnsi="Century Gothic" w:cs="Arial"/>
              <w:color w:val="6E6E7C"/>
              <w:sz w:val="20"/>
              <w:szCs w:val="18"/>
              <w:lang w:eastAsia="es-EC"/>
            </w:rPr>
            <w:fldChar w:fldCharType="separate"/>
          </w:r>
          <w:r w:rsidR="00F21A9B">
            <w:rPr>
              <w:rFonts w:ascii="Century Gothic" w:eastAsia="Times New Roman" w:hAnsi="Century Gothic" w:cs="Arial"/>
              <w:noProof/>
              <w:color w:val="6E6E7C"/>
              <w:sz w:val="20"/>
              <w:szCs w:val="18"/>
              <w:lang w:eastAsia="es-EC"/>
            </w:rPr>
            <w:t xml:space="preserve"> </w:t>
          </w:r>
          <w:r w:rsidR="00F21A9B" w:rsidRPr="00F21A9B">
            <w:rPr>
              <w:rFonts w:ascii="Century Gothic" w:eastAsia="Times New Roman" w:hAnsi="Century Gothic" w:cs="Arial"/>
              <w:noProof/>
              <w:color w:val="6E6E7C"/>
              <w:sz w:val="20"/>
              <w:szCs w:val="18"/>
              <w:lang w:eastAsia="es-EC"/>
            </w:rPr>
            <w:t>(INEC, 2022)</w:t>
          </w:r>
          <w:r w:rsidRPr="005562E5">
            <w:rPr>
              <w:rFonts w:ascii="Century Gothic" w:eastAsia="Times New Roman" w:hAnsi="Century Gothic" w:cs="Arial"/>
              <w:color w:val="6E6E7C"/>
              <w:sz w:val="20"/>
              <w:szCs w:val="18"/>
              <w:lang w:eastAsia="es-EC"/>
            </w:rPr>
            <w:fldChar w:fldCharType="end"/>
          </w:r>
        </w:sdtContent>
      </w:sdt>
      <w:r w:rsidRPr="005562E5">
        <w:rPr>
          <w:rFonts w:ascii="Century Gothic" w:eastAsia="Times New Roman" w:hAnsi="Century Gothic" w:cs="Arial"/>
          <w:color w:val="6E6E7C"/>
          <w:sz w:val="20"/>
          <w:szCs w:val="18"/>
          <w:lang w:eastAsia="es-EC"/>
        </w:rPr>
        <w:t>.</w:t>
      </w:r>
    </w:p>
    <w:p w14:paraId="139EE158" w14:textId="529D7F1D" w:rsidR="00534C52" w:rsidRPr="005562E5" w:rsidRDefault="00534C52" w:rsidP="00246CBA">
      <w:pPr>
        <w:numPr>
          <w:ilvl w:val="0"/>
          <w:numId w:val="11"/>
        </w:numPr>
        <w:spacing w:before="60" w:after="120" w:line="276" w:lineRule="auto"/>
        <w:contextualSpacing/>
        <w:jc w:val="both"/>
        <w:rPr>
          <w:rFonts w:ascii="Century Gothic" w:eastAsia="Times New Roman" w:hAnsi="Century Gothic" w:cs="Arial"/>
          <w:color w:val="6E6E7C"/>
          <w:sz w:val="20"/>
          <w:szCs w:val="18"/>
          <w:lang w:eastAsia="es-EC"/>
        </w:rPr>
      </w:pPr>
      <w:r w:rsidRPr="005562E5">
        <w:rPr>
          <w:rFonts w:ascii="Century Gothic" w:eastAsia="Times New Roman" w:hAnsi="Century Gothic" w:cs="Arial"/>
          <w:color w:val="6E6E7C"/>
          <w:sz w:val="20"/>
          <w:szCs w:val="18"/>
          <w:lang w:eastAsia="es-EC"/>
        </w:rPr>
        <w:t xml:space="preserve">Área para espacios verdes y/o patio: Es el área destinada a jardines y espacios recreacionales, como patios, canchas. En el caso de edificaciones del área rural, debe excluirse la superficie destinada a producción agrícola como huertas </w:t>
      </w:r>
      <w:sdt>
        <w:sdtPr>
          <w:rPr>
            <w:rFonts w:ascii="Century Gothic" w:eastAsia="Calibri" w:hAnsi="Century Gothic" w:cs="Times New Roman"/>
            <w:color w:val="6E6E7C"/>
            <w:sz w:val="20"/>
            <w:szCs w:val="22"/>
            <w:lang w:eastAsia="es-EC"/>
          </w:rPr>
          <w:id w:val="-1719664835"/>
          <w:citation/>
        </w:sdtPr>
        <w:sdtContent>
          <w:r w:rsidRPr="005562E5">
            <w:rPr>
              <w:rFonts w:ascii="Century Gothic" w:eastAsia="Times New Roman" w:hAnsi="Century Gothic" w:cs="Arial"/>
              <w:color w:val="6E6E7C"/>
              <w:sz w:val="20"/>
              <w:szCs w:val="18"/>
              <w:lang w:eastAsia="es-EC"/>
            </w:rPr>
            <w:fldChar w:fldCharType="begin"/>
          </w:r>
          <w:r w:rsidR="00F21A9B">
            <w:rPr>
              <w:rFonts w:ascii="Century Gothic" w:eastAsia="Times New Roman" w:hAnsi="Century Gothic" w:cs="Arial"/>
              <w:color w:val="6E6E7C"/>
              <w:sz w:val="20"/>
              <w:szCs w:val="18"/>
              <w:lang w:eastAsia="es-EC"/>
            </w:rPr>
            <w:instrText xml:space="preserve">CITATION INE17 \l 12298 </w:instrText>
          </w:r>
          <w:r w:rsidRPr="005562E5">
            <w:rPr>
              <w:rFonts w:ascii="Century Gothic" w:eastAsia="Times New Roman" w:hAnsi="Century Gothic" w:cs="Arial"/>
              <w:color w:val="6E6E7C"/>
              <w:sz w:val="20"/>
              <w:szCs w:val="18"/>
              <w:lang w:eastAsia="es-EC"/>
            </w:rPr>
            <w:fldChar w:fldCharType="separate"/>
          </w:r>
          <w:r w:rsidR="00F21A9B" w:rsidRPr="00F21A9B">
            <w:rPr>
              <w:rFonts w:ascii="Century Gothic" w:eastAsia="Times New Roman" w:hAnsi="Century Gothic" w:cs="Arial"/>
              <w:noProof/>
              <w:color w:val="6E6E7C"/>
              <w:sz w:val="20"/>
              <w:szCs w:val="18"/>
              <w:lang w:eastAsia="es-EC"/>
            </w:rPr>
            <w:t>(INEC, 2022)</w:t>
          </w:r>
          <w:r w:rsidRPr="005562E5">
            <w:rPr>
              <w:rFonts w:ascii="Century Gothic" w:eastAsia="Times New Roman" w:hAnsi="Century Gothic" w:cs="Arial"/>
              <w:color w:val="6E6E7C"/>
              <w:sz w:val="20"/>
              <w:szCs w:val="18"/>
              <w:lang w:eastAsia="es-EC"/>
            </w:rPr>
            <w:fldChar w:fldCharType="end"/>
          </w:r>
        </w:sdtContent>
      </w:sdt>
      <w:r w:rsidRPr="005562E5">
        <w:rPr>
          <w:rFonts w:ascii="Century Gothic" w:eastAsia="Times New Roman" w:hAnsi="Century Gothic" w:cs="Arial"/>
          <w:color w:val="6E6E7C"/>
          <w:sz w:val="20"/>
          <w:szCs w:val="18"/>
          <w:lang w:eastAsia="es-EC"/>
        </w:rPr>
        <w:t>.</w:t>
      </w:r>
    </w:p>
    <w:p w14:paraId="5137BB45" w14:textId="77777777" w:rsidR="00534C52" w:rsidRPr="005562E5" w:rsidRDefault="00534C52" w:rsidP="00246CBA">
      <w:pPr>
        <w:numPr>
          <w:ilvl w:val="0"/>
          <w:numId w:val="11"/>
        </w:numPr>
        <w:spacing w:before="60" w:after="120" w:line="276" w:lineRule="auto"/>
        <w:contextualSpacing/>
        <w:jc w:val="both"/>
        <w:rPr>
          <w:rFonts w:ascii="Century Gothic" w:eastAsia="Times New Roman" w:hAnsi="Century Gothic" w:cs="Arial"/>
          <w:color w:val="6E6E7C"/>
          <w:sz w:val="20"/>
          <w:szCs w:val="18"/>
          <w:lang w:eastAsia="es-EC"/>
        </w:rPr>
      </w:pPr>
      <w:r w:rsidRPr="005562E5">
        <w:rPr>
          <w:rFonts w:ascii="Century Gothic" w:eastAsia="Times New Roman" w:hAnsi="Century Gothic" w:cs="Arial"/>
          <w:color w:val="6E6E7C"/>
          <w:sz w:val="20"/>
          <w:szCs w:val="18"/>
          <w:lang w:eastAsia="es-EC"/>
        </w:rPr>
        <w:t>Cimientos: Es la parte de la estructura situada bajo el nivel del suelo, tienen como misión transmitir al terreno las cargas que soporta la estructura del edificio</w:t>
      </w:r>
      <w:sdt>
        <w:sdtPr>
          <w:rPr>
            <w:rFonts w:ascii="Century Gothic" w:eastAsia="Calibri" w:hAnsi="Century Gothic" w:cs="Times New Roman"/>
            <w:color w:val="6E6E7C"/>
            <w:sz w:val="20"/>
            <w:szCs w:val="22"/>
            <w:lang w:eastAsia="es-EC"/>
          </w:rPr>
          <w:id w:val="168531040"/>
          <w:citation/>
        </w:sdtPr>
        <w:sdtContent>
          <w:r w:rsidRPr="005562E5">
            <w:rPr>
              <w:rFonts w:ascii="Century Gothic" w:eastAsia="Times New Roman" w:hAnsi="Century Gothic" w:cs="Arial"/>
              <w:color w:val="6E6E7C"/>
              <w:sz w:val="20"/>
              <w:szCs w:val="18"/>
              <w:lang w:eastAsia="es-EC"/>
            </w:rPr>
            <w:fldChar w:fldCharType="begin"/>
          </w:r>
          <w:r w:rsidRPr="005562E5">
            <w:rPr>
              <w:rFonts w:ascii="Century Gothic" w:eastAsia="Times New Roman" w:hAnsi="Century Gothic" w:cs="Arial"/>
              <w:color w:val="6E6E7C"/>
              <w:sz w:val="20"/>
              <w:szCs w:val="18"/>
              <w:lang w:eastAsia="es-EC"/>
            </w:rPr>
            <w:instrText xml:space="preserve"> CITATION Mun03 \l 12298 </w:instrText>
          </w:r>
          <w:r w:rsidRPr="005562E5">
            <w:rPr>
              <w:rFonts w:ascii="Century Gothic" w:eastAsia="Times New Roman" w:hAnsi="Century Gothic" w:cs="Arial"/>
              <w:color w:val="6E6E7C"/>
              <w:sz w:val="20"/>
              <w:szCs w:val="18"/>
              <w:lang w:eastAsia="es-EC"/>
            </w:rPr>
            <w:fldChar w:fldCharType="separate"/>
          </w:r>
          <w:r w:rsidRPr="005562E5">
            <w:rPr>
              <w:rFonts w:ascii="Century Gothic" w:eastAsia="Times New Roman" w:hAnsi="Century Gothic" w:cs="Arial"/>
              <w:noProof/>
              <w:color w:val="6E6E7C"/>
              <w:sz w:val="20"/>
              <w:szCs w:val="18"/>
              <w:lang w:eastAsia="es-EC"/>
            </w:rPr>
            <w:t xml:space="preserve"> (Municipio del Distrito Metropolitano de Quito, 2003)</w:t>
          </w:r>
          <w:r w:rsidRPr="005562E5">
            <w:rPr>
              <w:rFonts w:ascii="Century Gothic" w:eastAsia="Times New Roman" w:hAnsi="Century Gothic" w:cs="Arial"/>
              <w:color w:val="6E6E7C"/>
              <w:sz w:val="20"/>
              <w:szCs w:val="18"/>
              <w:lang w:eastAsia="es-EC"/>
            </w:rPr>
            <w:fldChar w:fldCharType="end"/>
          </w:r>
        </w:sdtContent>
      </w:sdt>
      <w:r w:rsidRPr="005562E5">
        <w:rPr>
          <w:rFonts w:ascii="Century Gothic" w:eastAsia="Times New Roman" w:hAnsi="Century Gothic" w:cs="Arial"/>
          <w:color w:val="6E6E7C"/>
          <w:sz w:val="20"/>
          <w:szCs w:val="18"/>
          <w:lang w:eastAsia="es-EC"/>
        </w:rPr>
        <w:t>.</w:t>
      </w:r>
    </w:p>
    <w:p w14:paraId="621818C9" w14:textId="24FC1300" w:rsidR="00534C52" w:rsidRPr="005562E5" w:rsidRDefault="00534C52" w:rsidP="00246CBA">
      <w:pPr>
        <w:numPr>
          <w:ilvl w:val="0"/>
          <w:numId w:val="11"/>
        </w:numPr>
        <w:spacing w:before="60" w:after="120" w:line="276" w:lineRule="auto"/>
        <w:contextualSpacing/>
        <w:jc w:val="both"/>
        <w:rPr>
          <w:rFonts w:ascii="Century Gothic" w:eastAsia="Times New Roman" w:hAnsi="Century Gothic" w:cs="Arial"/>
          <w:color w:val="6E6E7C"/>
          <w:sz w:val="20"/>
          <w:szCs w:val="18"/>
          <w:lang w:eastAsia="es-EC"/>
        </w:rPr>
      </w:pPr>
      <w:r w:rsidRPr="005562E5">
        <w:rPr>
          <w:rFonts w:ascii="Century Gothic" w:eastAsia="Times New Roman" w:hAnsi="Century Gothic" w:cs="Arial"/>
          <w:color w:val="6E6E7C"/>
          <w:sz w:val="20"/>
          <w:szCs w:val="18"/>
          <w:lang w:eastAsia="es-EC"/>
        </w:rPr>
        <w:t xml:space="preserve">Clave catastral: Corresponde al código numérico establecido por los GAD MUNICIPALES para identificar geográficamente los predios </w:t>
      </w:r>
      <w:sdt>
        <w:sdtPr>
          <w:rPr>
            <w:rFonts w:ascii="Century Gothic" w:eastAsia="Calibri" w:hAnsi="Century Gothic" w:cs="Times New Roman"/>
            <w:color w:val="6E6E7C"/>
            <w:sz w:val="20"/>
            <w:szCs w:val="22"/>
            <w:lang w:eastAsia="es-EC"/>
          </w:rPr>
          <w:id w:val="1400014316"/>
          <w:citation/>
        </w:sdtPr>
        <w:sdtContent>
          <w:r w:rsidRPr="005562E5">
            <w:rPr>
              <w:rFonts w:ascii="Century Gothic" w:eastAsia="Times New Roman" w:hAnsi="Century Gothic" w:cs="Arial"/>
              <w:color w:val="6E6E7C"/>
              <w:sz w:val="20"/>
              <w:szCs w:val="18"/>
              <w:lang w:eastAsia="es-EC"/>
            </w:rPr>
            <w:fldChar w:fldCharType="begin"/>
          </w:r>
          <w:r w:rsidR="00F21A9B">
            <w:rPr>
              <w:rFonts w:ascii="Century Gothic" w:eastAsia="Times New Roman" w:hAnsi="Century Gothic" w:cs="Arial"/>
              <w:color w:val="6E6E7C"/>
              <w:sz w:val="20"/>
              <w:szCs w:val="18"/>
              <w:lang w:eastAsia="es-EC"/>
            </w:rPr>
            <w:instrText xml:space="preserve">CITATION INE17 \l 12298 </w:instrText>
          </w:r>
          <w:r w:rsidRPr="005562E5">
            <w:rPr>
              <w:rFonts w:ascii="Century Gothic" w:eastAsia="Times New Roman" w:hAnsi="Century Gothic" w:cs="Arial"/>
              <w:color w:val="6E6E7C"/>
              <w:sz w:val="20"/>
              <w:szCs w:val="18"/>
              <w:lang w:eastAsia="es-EC"/>
            </w:rPr>
            <w:fldChar w:fldCharType="separate"/>
          </w:r>
          <w:r w:rsidR="00F21A9B" w:rsidRPr="00F21A9B">
            <w:rPr>
              <w:rFonts w:ascii="Century Gothic" w:eastAsia="Times New Roman" w:hAnsi="Century Gothic" w:cs="Arial"/>
              <w:noProof/>
              <w:color w:val="6E6E7C"/>
              <w:sz w:val="20"/>
              <w:szCs w:val="18"/>
              <w:lang w:eastAsia="es-EC"/>
            </w:rPr>
            <w:t>(INEC, 2022)</w:t>
          </w:r>
          <w:r w:rsidRPr="005562E5">
            <w:rPr>
              <w:rFonts w:ascii="Century Gothic" w:eastAsia="Times New Roman" w:hAnsi="Century Gothic" w:cs="Arial"/>
              <w:color w:val="6E6E7C"/>
              <w:sz w:val="20"/>
              <w:szCs w:val="18"/>
              <w:lang w:eastAsia="es-EC"/>
            </w:rPr>
            <w:fldChar w:fldCharType="end"/>
          </w:r>
        </w:sdtContent>
      </w:sdt>
      <w:r w:rsidRPr="005562E5">
        <w:rPr>
          <w:rFonts w:ascii="Century Gothic" w:eastAsia="Times New Roman" w:hAnsi="Century Gothic" w:cs="Arial"/>
          <w:color w:val="6E6E7C"/>
          <w:sz w:val="20"/>
          <w:szCs w:val="18"/>
          <w:lang w:eastAsia="es-EC"/>
        </w:rPr>
        <w:t>.</w:t>
      </w:r>
    </w:p>
    <w:p w14:paraId="517BC53D" w14:textId="33E91036" w:rsidR="00534C52" w:rsidRPr="005562E5" w:rsidRDefault="00534C52" w:rsidP="00246CBA">
      <w:pPr>
        <w:numPr>
          <w:ilvl w:val="0"/>
          <w:numId w:val="11"/>
        </w:numPr>
        <w:spacing w:before="60" w:after="120" w:line="276" w:lineRule="auto"/>
        <w:contextualSpacing/>
        <w:jc w:val="both"/>
        <w:rPr>
          <w:rFonts w:ascii="Century Gothic" w:eastAsia="Times New Roman" w:hAnsi="Century Gothic" w:cs="Arial"/>
          <w:color w:val="6E6E7C"/>
          <w:sz w:val="20"/>
          <w:szCs w:val="18"/>
          <w:lang w:eastAsia="es-EC"/>
        </w:rPr>
      </w:pPr>
      <w:r w:rsidRPr="005562E5">
        <w:rPr>
          <w:rFonts w:ascii="Century Gothic" w:eastAsia="Times New Roman" w:hAnsi="Century Gothic" w:cs="Arial"/>
          <w:color w:val="6E6E7C"/>
          <w:sz w:val="20"/>
          <w:szCs w:val="18"/>
          <w:lang w:eastAsia="es-EC"/>
        </w:rPr>
        <w:t>Cuarto: Es la pieza destinada a servir como sala, sala de estar, estudio, dormitorio, comedor, cuarto de planchar, excluye baños y cocina</w:t>
      </w:r>
      <w:sdt>
        <w:sdtPr>
          <w:rPr>
            <w:rFonts w:ascii="Century Gothic" w:eastAsia="Calibri" w:hAnsi="Century Gothic" w:cs="Times New Roman"/>
            <w:color w:val="6E6E7C"/>
            <w:sz w:val="20"/>
            <w:szCs w:val="22"/>
            <w:lang w:eastAsia="es-EC"/>
          </w:rPr>
          <w:id w:val="1790785266"/>
          <w:citation/>
        </w:sdtPr>
        <w:sdtContent>
          <w:r w:rsidRPr="005562E5">
            <w:rPr>
              <w:rFonts w:ascii="Century Gothic" w:eastAsia="Times New Roman" w:hAnsi="Century Gothic" w:cs="Arial"/>
              <w:color w:val="6E6E7C"/>
              <w:sz w:val="20"/>
              <w:szCs w:val="18"/>
              <w:lang w:eastAsia="es-EC"/>
            </w:rPr>
            <w:fldChar w:fldCharType="begin"/>
          </w:r>
          <w:r w:rsidR="00F21A9B">
            <w:rPr>
              <w:rFonts w:ascii="Century Gothic" w:eastAsia="Times New Roman" w:hAnsi="Century Gothic" w:cs="Arial"/>
              <w:color w:val="6E6E7C"/>
              <w:sz w:val="20"/>
              <w:szCs w:val="18"/>
              <w:lang w:eastAsia="es-EC"/>
            </w:rPr>
            <w:instrText xml:space="preserve">CITATION INE17 \l 12298 </w:instrText>
          </w:r>
          <w:r w:rsidRPr="005562E5">
            <w:rPr>
              <w:rFonts w:ascii="Century Gothic" w:eastAsia="Times New Roman" w:hAnsi="Century Gothic" w:cs="Arial"/>
              <w:color w:val="6E6E7C"/>
              <w:sz w:val="20"/>
              <w:szCs w:val="18"/>
              <w:lang w:eastAsia="es-EC"/>
            </w:rPr>
            <w:fldChar w:fldCharType="separate"/>
          </w:r>
          <w:r w:rsidR="00F21A9B">
            <w:rPr>
              <w:rFonts w:ascii="Century Gothic" w:eastAsia="Times New Roman" w:hAnsi="Century Gothic" w:cs="Arial"/>
              <w:noProof/>
              <w:color w:val="6E6E7C"/>
              <w:sz w:val="20"/>
              <w:szCs w:val="18"/>
              <w:lang w:eastAsia="es-EC"/>
            </w:rPr>
            <w:t xml:space="preserve"> </w:t>
          </w:r>
          <w:r w:rsidR="00F21A9B" w:rsidRPr="00F21A9B">
            <w:rPr>
              <w:rFonts w:ascii="Century Gothic" w:eastAsia="Times New Roman" w:hAnsi="Century Gothic" w:cs="Arial"/>
              <w:noProof/>
              <w:color w:val="6E6E7C"/>
              <w:sz w:val="20"/>
              <w:szCs w:val="18"/>
              <w:lang w:eastAsia="es-EC"/>
            </w:rPr>
            <w:t>(INEC, 2022)</w:t>
          </w:r>
          <w:r w:rsidRPr="005562E5">
            <w:rPr>
              <w:rFonts w:ascii="Century Gothic" w:eastAsia="Times New Roman" w:hAnsi="Century Gothic" w:cs="Arial"/>
              <w:color w:val="6E6E7C"/>
              <w:sz w:val="20"/>
              <w:szCs w:val="18"/>
              <w:lang w:eastAsia="es-EC"/>
            </w:rPr>
            <w:fldChar w:fldCharType="end"/>
          </w:r>
        </w:sdtContent>
      </w:sdt>
      <w:r w:rsidRPr="005562E5">
        <w:rPr>
          <w:rFonts w:ascii="Century Gothic" w:eastAsia="Times New Roman" w:hAnsi="Century Gothic" w:cs="Arial"/>
          <w:color w:val="6E6E7C"/>
          <w:sz w:val="20"/>
          <w:szCs w:val="18"/>
          <w:lang w:eastAsia="es-EC"/>
        </w:rPr>
        <w:t>.</w:t>
      </w:r>
    </w:p>
    <w:p w14:paraId="144A966C" w14:textId="77777777"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Cubierta: Es la parte exterior de la techumbre, es decir, la capa de material impermeable que la cubre o resguarda</w:t>
      </w:r>
      <w:sdt>
        <w:sdtPr>
          <w:rPr>
            <w:rFonts w:ascii="Century Gothic" w:eastAsia="Calibri" w:hAnsi="Century Gothic" w:cs="Times New Roman"/>
            <w:color w:val="6E6E7C"/>
            <w:sz w:val="20"/>
            <w:szCs w:val="22"/>
            <w:lang w:eastAsia="es-EC"/>
          </w:rPr>
          <w:id w:val="-1753341676"/>
          <w:citation/>
        </w:sdtPr>
        <w:sdtContent>
          <w:r w:rsidRPr="005562E5">
            <w:rPr>
              <w:rFonts w:ascii="Century Gothic" w:eastAsia="Calibri" w:hAnsi="Century Gothic" w:cs="Times New Roman"/>
              <w:color w:val="6E6E7C"/>
              <w:sz w:val="20"/>
              <w:szCs w:val="22"/>
              <w:lang w:eastAsia="es-EC"/>
            </w:rPr>
            <w:fldChar w:fldCharType="begin"/>
          </w:r>
          <w:r w:rsidRPr="005562E5">
            <w:rPr>
              <w:rFonts w:ascii="Century Gothic" w:eastAsia="Calibri" w:hAnsi="Century Gothic" w:cs="Times New Roman"/>
              <w:color w:val="6E6E7C"/>
              <w:sz w:val="20"/>
              <w:szCs w:val="22"/>
              <w:lang w:eastAsia="es-EC"/>
            </w:rPr>
            <w:instrText xml:space="preserve"> CITATION Mun03 \l 12298 </w:instrText>
          </w:r>
          <w:r w:rsidRPr="005562E5">
            <w:rPr>
              <w:rFonts w:ascii="Century Gothic" w:eastAsia="Calibri" w:hAnsi="Century Gothic" w:cs="Times New Roman"/>
              <w:color w:val="6E6E7C"/>
              <w:sz w:val="20"/>
              <w:szCs w:val="22"/>
              <w:lang w:eastAsia="es-EC"/>
            </w:rPr>
            <w:fldChar w:fldCharType="separate"/>
          </w:r>
          <w:r w:rsidRPr="005562E5">
            <w:rPr>
              <w:rFonts w:ascii="Century Gothic" w:eastAsia="Calibri" w:hAnsi="Century Gothic" w:cs="Times New Roman"/>
              <w:noProof/>
              <w:color w:val="6E6E7C"/>
              <w:sz w:val="20"/>
              <w:szCs w:val="22"/>
              <w:lang w:eastAsia="es-EC"/>
            </w:rPr>
            <w:t xml:space="preserve"> (Municipio del Distrito Metropolitano de Quito, 2003)</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0C7957DF" w14:textId="5A9127B9"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Dormitorio: Es el aposento o pieza destinada, exclusivamente para dormir, alojamiento o descanso</w:t>
      </w:r>
      <w:sdt>
        <w:sdtPr>
          <w:rPr>
            <w:rFonts w:ascii="Century Gothic" w:eastAsia="Calibri" w:hAnsi="Century Gothic" w:cs="Times New Roman"/>
            <w:color w:val="6E6E7C"/>
            <w:sz w:val="20"/>
            <w:szCs w:val="22"/>
            <w:lang w:eastAsia="es-EC"/>
          </w:rPr>
          <w:id w:val="-1830278584"/>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262CC70D" w14:textId="77777777"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bCs/>
          <w:color w:val="6E6E7C"/>
          <w:sz w:val="20"/>
          <w:szCs w:val="22"/>
          <w:lang w:eastAsia="es-EC"/>
        </w:rPr>
        <w:t xml:space="preserve">Edificaciones: </w:t>
      </w:r>
      <w:r w:rsidRPr="005562E5">
        <w:rPr>
          <w:rFonts w:ascii="Century Gothic" w:eastAsia="Calibri" w:hAnsi="Century Gothic" w:cs="Times New Roman"/>
          <w:color w:val="6E6E7C"/>
          <w:sz w:val="20"/>
          <w:szCs w:val="22"/>
          <w:lang w:eastAsia="es-EC"/>
        </w:rPr>
        <w:t>Indica el número de construcciones para las cuales se solicita un permiso de construcción.</w:t>
      </w:r>
    </w:p>
    <w:p w14:paraId="1EDD0AAD" w14:textId="783DB930"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Edificación residencial: Es la edificación que tiene como destino la vivienda permanente</w:t>
      </w:r>
      <w:sdt>
        <w:sdtPr>
          <w:rPr>
            <w:rFonts w:ascii="Century Gothic" w:eastAsia="Calibri" w:hAnsi="Century Gothic" w:cs="Times New Roman"/>
            <w:color w:val="6E6E7C"/>
            <w:sz w:val="20"/>
            <w:szCs w:val="22"/>
            <w:lang w:eastAsia="es-EC"/>
          </w:rPr>
          <w:id w:val="719637913"/>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 xml:space="preserve">. </w:t>
      </w:r>
    </w:p>
    <w:p w14:paraId="20EF573B" w14:textId="0B5E39BE"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Edificación no residencial: Es la edificación que tiene como destino el uso comercial, industrial, administrativo, entre otros</w:t>
      </w:r>
      <w:sdt>
        <w:sdtPr>
          <w:rPr>
            <w:rFonts w:ascii="Century Gothic" w:eastAsia="Calibri" w:hAnsi="Century Gothic" w:cs="Times New Roman"/>
            <w:color w:val="6E6E7C"/>
            <w:sz w:val="20"/>
            <w:szCs w:val="22"/>
            <w:lang w:eastAsia="es-EC"/>
          </w:rPr>
          <w:id w:val="1870561143"/>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 xml:space="preserve">. </w:t>
      </w:r>
    </w:p>
    <w:p w14:paraId="18F237BF" w14:textId="04D87B2F"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Edificación mixta: Es la edificación que tiene una parte destinada para la vivienda permanente y otra parte para uso comercial o industrial</w:t>
      </w:r>
      <w:sdt>
        <w:sdtPr>
          <w:rPr>
            <w:rFonts w:ascii="Century Gothic" w:eastAsia="Calibri" w:hAnsi="Century Gothic" w:cs="Times New Roman"/>
            <w:color w:val="6E6E7C"/>
            <w:sz w:val="20"/>
            <w:szCs w:val="22"/>
            <w:lang w:eastAsia="es-EC"/>
          </w:rPr>
          <w:id w:val="-1373379347"/>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 xml:space="preserve">. </w:t>
      </w:r>
    </w:p>
    <w:p w14:paraId="1F514E8A" w14:textId="77777777"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Estructura: Armadura de la edificación (de madera, hormigón o metálico) que absorbe las cargas permanentes o accidentales y los esfuerzos laterales de la edificación</w:t>
      </w:r>
      <w:sdt>
        <w:sdtPr>
          <w:rPr>
            <w:rFonts w:ascii="Century Gothic" w:eastAsia="Calibri" w:hAnsi="Century Gothic" w:cs="Times New Roman"/>
            <w:color w:val="6E6E7C"/>
            <w:sz w:val="20"/>
            <w:szCs w:val="22"/>
            <w:lang w:eastAsia="es-EC"/>
          </w:rPr>
          <w:id w:val="-1316642483"/>
          <w:citation/>
        </w:sdtPr>
        <w:sdtContent>
          <w:r w:rsidRPr="005562E5">
            <w:rPr>
              <w:rFonts w:ascii="Century Gothic" w:eastAsia="Calibri" w:hAnsi="Century Gothic" w:cs="Times New Roman"/>
              <w:color w:val="6E6E7C"/>
              <w:sz w:val="20"/>
              <w:szCs w:val="22"/>
              <w:lang w:eastAsia="es-EC"/>
            </w:rPr>
            <w:fldChar w:fldCharType="begin"/>
          </w:r>
          <w:r w:rsidRPr="005562E5">
            <w:rPr>
              <w:rFonts w:ascii="Century Gothic" w:eastAsia="Calibri" w:hAnsi="Century Gothic" w:cs="Times New Roman"/>
              <w:color w:val="6E6E7C"/>
              <w:sz w:val="20"/>
              <w:szCs w:val="22"/>
              <w:lang w:eastAsia="es-EC"/>
            </w:rPr>
            <w:instrText xml:space="preserve"> CITATION Mun03 \l 12298 </w:instrText>
          </w:r>
          <w:r w:rsidRPr="005562E5">
            <w:rPr>
              <w:rFonts w:ascii="Century Gothic" w:eastAsia="Calibri" w:hAnsi="Century Gothic" w:cs="Times New Roman"/>
              <w:color w:val="6E6E7C"/>
              <w:sz w:val="20"/>
              <w:szCs w:val="22"/>
              <w:lang w:eastAsia="es-EC"/>
            </w:rPr>
            <w:fldChar w:fldCharType="separate"/>
          </w:r>
          <w:r w:rsidRPr="005562E5">
            <w:rPr>
              <w:rFonts w:ascii="Century Gothic" w:eastAsia="Calibri" w:hAnsi="Century Gothic" w:cs="Times New Roman"/>
              <w:noProof/>
              <w:color w:val="6E6E7C"/>
              <w:sz w:val="20"/>
              <w:szCs w:val="22"/>
              <w:lang w:eastAsia="es-EC"/>
            </w:rPr>
            <w:t xml:space="preserve"> (Municipio del Distrito Metropolitano de Quito, 2003)</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0D3EC7CC" w14:textId="55FD9345"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bCs/>
          <w:color w:val="6E6E7C"/>
          <w:sz w:val="20"/>
          <w:szCs w:val="22"/>
          <w:lang w:eastAsia="es-EC"/>
        </w:rPr>
        <w:t xml:space="preserve">Formulario permiso de construcción (INEC): Es un documento que debe ser presentado con los planos y otros documentos habilitantes para proceder a la obtención de una licencia de construcción para un proyecto inmobiliario, este debe ser llenado por los proyectistas, constructores o propietario de la edificación a construir. Se debe considerar que en un formulario se puede solicitar la aprobación de una o más edificaciones  </w:t>
      </w:r>
      <w:sdt>
        <w:sdtPr>
          <w:rPr>
            <w:rFonts w:ascii="Century Gothic" w:eastAsia="Calibri" w:hAnsi="Century Gothic" w:cs="Times New Roman"/>
            <w:color w:val="6E6E7C"/>
            <w:sz w:val="20"/>
            <w:szCs w:val="22"/>
            <w:lang w:eastAsia="es-EC"/>
          </w:rPr>
          <w:id w:val="-1799376303"/>
          <w:citation/>
        </w:sdtPr>
        <w:sdtContent>
          <w:r w:rsidRPr="005562E5">
            <w:rPr>
              <w:rFonts w:ascii="Century Gothic" w:eastAsia="Calibri" w:hAnsi="Century Gothic" w:cs="Times New Roman"/>
              <w:bCs/>
              <w:color w:val="6E6E7C"/>
              <w:sz w:val="20"/>
              <w:szCs w:val="22"/>
              <w:lang w:eastAsia="es-EC"/>
            </w:rPr>
            <w:fldChar w:fldCharType="begin"/>
          </w:r>
          <w:r w:rsidR="00F21A9B">
            <w:rPr>
              <w:rFonts w:ascii="Century Gothic" w:eastAsia="Calibri" w:hAnsi="Century Gothic" w:cs="Times New Roman"/>
              <w:bCs/>
              <w:color w:val="6E6E7C"/>
              <w:sz w:val="20"/>
              <w:szCs w:val="22"/>
              <w:lang w:eastAsia="es-EC"/>
            </w:rPr>
            <w:instrText xml:space="preserve">CITATION INE17 \l 12298 </w:instrText>
          </w:r>
          <w:r w:rsidRPr="005562E5">
            <w:rPr>
              <w:rFonts w:ascii="Century Gothic" w:eastAsia="Calibri" w:hAnsi="Century Gothic" w:cs="Times New Roman"/>
              <w:bCs/>
              <w:color w:val="6E6E7C"/>
              <w:sz w:val="20"/>
              <w:szCs w:val="22"/>
              <w:lang w:eastAsia="es-EC"/>
            </w:rPr>
            <w:fldChar w:fldCharType="separate"/>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bCs/>
              <w:color w:val="6E6E7C"/>
              <w:sz w:val="20"/>
              <w:szCs w:val="22"/>
              <w:lang w:eastAsia="es-EC"/>
            </w:rPr>
            <w:fldChar w:fldCharType="end"/>
          </w:r>
        </w:sdtContent>
      </w:sdt>
      <w:r w:rsidRPr="005562E5">
        <w:rPr>
          <w:rFonts w:ascii="Century Gothic" w:eastAsia="Calibri" w:hAnsi="Century Gothic" w:cs="Times New Roman"/>
          <w:bCs/>
          <w:color w:val="6E6E7C"/>
          <w:sz w:val="20"/>
          <w:szCs w:val="22"/>
          <w:lang w:eastAsia="es-EC"/>
        </w:rPr>
        <w:t xml:space="preserve">. </w:t>
      </w:r>
    </w:p>
    <w:p w14:paraId="3C839169" w14:textId="77777777"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Metro cuadrado (m</w:t>
      </w:r>
      <w:r w:rsidRPr="005562E5">
        <w:rPr>
          <w:rFonts w:ascii="Century Gothic" w:eastAsia="Calibri" w:hAnsi="Century Gothic" w:cs="Times New Roman"/>
          <w:color w:val="6E6E7C"/>
          <w:sz w:val="20"/>
          <w:szCs w:val="22"/>
          <w:vertAlign w:val="superscript"/>
          <w:lang w:eastAsia="es-EC"/>
        </w:rPr>
        <w:t>2</w:t>
      </w:r>
      <w:r w:rsidRPr="005562E5">
        <w:rPr>
          <w:rFonts w:ascii="Century Gothic" w:eastAsia="Calibri" w:hAnsi="Century Gothic" w:cs="Times New Roman"/>
          <w:color w:val="6E6E7C"/>
          <w:sz w:val="20"/>
          <w:szCs w:val="22"/>
          <w:lang w:eastAsia="es-EC"/>
        </w:rPr>
        <w:t>): Es la dimensión de una superficie donde el largo y el ancho son metros lineales</w:t>
      </w:r>
      <w:sdt>
        <w:sdtPr>
          <w:rPr>
            <w:rFonts w:ascii="Century Gothic" w:eastAsia="Calibri" w:hAnsi="Century Gothic" w:cs="Times New Roman"/>
            <w:color w:val="6E6E7C"/>
            <w:sz w:val="20"/>
            <w:szCs w:val="22"/>
            <w:lang w:eastAsia="es-EC"/>
          </w:rPr>
          <w:id w:val="288255813"/>
          <w:citation/>
        </w:sdtPr>
        <w:sdtContent>
          <w:r w:rsidRPr="005562E5">
            <w:rPr>
              <w:rFonts w:ascii="Century Gothic" w:eastAsia="Calibri" w:hAnsi="Century Gothic" w:cs="Times New Roman"/>
              <w:color w:val="6E6E7C"/>
              <w:sz w:val="20"/>
              <w:szCs w:val="22"/>
              <w:lang w:eastAsia="es-EC"/>
            </w:rPr>
            <w:fldChar w:fldCharType="begin"/>
          </w:r>
          <w:r w:rsidRPr="005562E5">
            <w:rPr>
              <w:rFonts w:ascii="Century Gothic" w:eastAsia="Calibri" w:hAnsi="Century Gothic" w:cs="Times New Roman"/>
              <w:color w:val="6E6E7C"/>
              <w:sz w:val="20"/>
              <w:szCs w:val="22"/>
              <w:lang w:eastAsia="es-EC"/>
            </w:rPr>
            <w:instrText xml:space="preserve"> CITATION Mun03 \l 12298 </w:instrText>
          </w:r>
          <w:r w:rsidRPr="005562E5">
            <w:rPr>
              <w:rFonts w:ascii="Century Gothic" w:eastAsia="Calibri" w:hAnsi="Century Gothic" w:cs="Times New Roman"/>
              <w:color w:val="6E6E7C"/>
              <w:sz w:val="20"/>
              <w:szCs w:val="22"/>
              <w:lang w:eastAsia="es-EC"/>
            </w:rPr>
            <w:fldChar w:fldCharType="separate"/>
          </w:r>
          <w:r w:rsidRPr="005562E5">
            <w:rPr>
              <w:rFonts w:ascii="Century Gothic" w:eastAsia="Calibri" w:hAnsi="Century Gothic" w:cs="Times New Roman"/>
              <w:noProof/>
              <w:color w:val="6E6E7C"/>
              <w:sz w:val="20"/>
              <w:szCs w:val="22"/>
              <w:lang w:eastAsia="es-EC"/>
            </w:rPr>
            <w:t xml:space="preserve"> (Municipio del Distrito Metropolitano de Quito, 2003)</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1E6E3ABE" w14:textId="64460AA2"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Número de predio: En algunos GAD MUNICIPALES del país, a más de la clave catastral, los predios son identificados con un número secuencial y en forma automática en función del ingreso al sistema catastral</w:t>
      </w:r>
      <w:sdt>
        <w:sdtPr>
          <w:rPr>
            <w:rFonts w:ascii="Century Gothic" w:eastAsia="Calibri" w:hAnsi="Century Gothic" w:cs="Times New Roman"/>
            <w:color w:val="6E6E7C"/>
            <w:sz w:val="20"/>
            <w:szCs w:val="22"/>
            <w:lang w:eastAsia="es-EC"/>
          </w:rPr>
          <w:id w:val="-1720575862"/>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05D05D73" w14:textId="4D213142"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Obra privada: La edificación será obra privada cuando el propietario original de la misma es una persona privada (natural o jurídica), y se la ha financiado con recursos del sector privado y/o público</w:t>
      </w:r>
      <w:sdt>
        <w:sdtPr>
          <w:rPr>
            <w:rFonts w:ascii="Century Gothic" w:eastAsia="Calibri" w:hAnsi="Century Gothic" w:cs="Times New Roman"/>
            <w:color w:val="6E6E7C"/>
            <w:sz w:val="20"/>
            <w:szCs w:val="22"/>
            <w:lang w:eastAsia="es-EC"/>
          </w:rPr>
          <w:id w:val="-666709567"/>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259DB0C3" w14:textId="2A78DCE6"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lastRenderedPageBreak/>
        <w:t>Obra pública: La edificación será obra pública cuando el propietario original y quien financia sea el gobierno central, municipio, consejo provincial, entidades estales, entre otros</w:t>
      </w:r>
      <w:sdt>
        <w:sdtPr>
          <w:rPr>
            <w:rFonts w:ascii="Century Gothic" w:eastAsia="Calibri" w:hAnsi="Century Gothic" w:cs="Times New Roman"/>
            <w:color w:val="6E6E7C"/>
            <w:sz w:val="20"/>
            <w:szCs w:val="22"/>
            <w:lang w:eastAsia="es-EC"/>
          </w:rPr>
          <w:id w:val="1189807295"/>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 xml:space="preserve">. </w:t>
      </w:r>
    </w:p>
    <w:p w14:paraId="2D92F438" w14:textId="77777777"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Pared: Obra de albañilería vertical que limita un espacio arquitectónico formada por materiales diversos que se unen mediante mortero de cal, cemento o yeso</w:t>
      </w:r>
      <w:sdt>
        <w:sdtPr>
          <w:rPr>
            <w:rFonts w:ascii="Century Gothic" w:eastAsia="Calibri" w:hAnsi="Century Gothic" w:cs="Times New Roman"/>
            <w:color w:val="6E6E7C"/>
            <w:sz w:val="20"/>
            <w:szCs w:val="22"/>
            <w:lang w:eastAsia="es-EC"/>
          </w:rPr>
          <w:id w:val="-436222608"/>
          <w:citation/>
        </w:sdtPr>
        <w:sdtContent>
          <w:r w:rsidRPr="005562E5">
            <w:rPr>
              <w:rFonts w:ascii="Century Gothic" w:eastAsia="Calibri" w:hAnsi="Century Gothic" w:cs="Times New Roman"/>
              <w:color w:val="6E6E7C"/>
              <w:sz w:val="20"/>
              <w:szCs w:val="22"/>
              <w:lang w:eastAsia="es-EC"/>
            </w:rPr>
            <w:fldChar w:fldCharType="begin"/>
          </w:r>
          <w:r w:rsidRPr="005562E5">
            <w:rPr>
              <w:rFonts w:ascii="Century Gothic" w:eastAsia="Calibri" w:hAnsi="Century Gothic" w:cs="Times New Roman"/>
              <w:color w:val="6E6E7C"/>
              <w:sz w:val="20"/>
              <w:szCs w:val="22"/>
              <w:lang w:eastAsia="es-EC"/>
            </w:rPr>
            <w:instrText xml:space="preserve">CITATION Mun03 \l 12298 </w:instrText>
          </w:r>
          <w:r w:rsidRPr="005562E5">
            <w:rPr>
              <w:rFonts w:ascii="Century Gothic" w:eastAsia="Calibri" w:hAnsi="Century Gothic" w:cs="Times New Roman"/>
              <w:color w:val="6E6E7C"/>
              <w:sz w:val="20"/>
              <w:szCs w:val="22"/>
              <w:lang w:eastAsia="es-EC"/>
            </w:rPr>
            <w:fldChar w:fldCharType="separate"/>
          </w:r>
          <w:r w:rsidRPr="005562E5">
            <w:rPr>
              <w:rFonts w:ascii="Century Gothic" w:eastAsia="Calibri" w:hAnsi="Century Gothic" w:cs="Times New Roman"/>
              <w:noProof/>
              <w:color w:val="6E6E7C"/>
              <w:sz w:val="20"/>
              <w:szCs w:val="22"/>
              <w:lang w:eastAsia="es-EC"/>
            </w:rPr>
            <w:t xml:space="preserve"> (Municipio del Distrito Metropolitano de Quito, 2003)</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79AFD7D7" w14:textId="66251323"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Permiso de construcción: Es un requisito de uso obligatorio que debe ser presentado con los planos y demás documentos habilitantes para proceder con la construcción de un proyecto inmobiliario, este requisito es llenado por los proyectistas, constructores o propietario de la edificación a construir</w:t>
      </w:r>
      <w:sdt>
        <w:sdtPr>
          <w:rPr>
            <w:rFonts w:ascii="Century Gothic" w:eastAsia="Calibri" w:hAnsi="Century Gothic" w:cs="Times New Roman"/>
            <w:color w:val="6E6E7C"/>
            <w:sz w:val="20"/>
            <w:szCs w:val="22"/>
            <w:lang w:eastAsia="es-EC"/>
          </w:rPr>
          <w:id w:val="-1463266422"/>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69F84897" w14:textId="73DCA81A"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Área total a construir: Es la suma de las superficies horizontales (pisos) que tendrá la edificación</w:t>
      </w:r>
      <w:sdt>
        <w:sdtPr>
          <w:rPr>
            <w:rFonts w:ascii="Century Gothic" w:eastAsia="Calibri" w:hAnsi="Century Gothic" w:cs="Times New Roman"/>
            <w:color w:val="6E6E7C"/>
            <w:sz w:val="20"/>
            <w:szCs w:val="22"/>
            <w:lang w:eastAsia="es-EC"/>
          </w:rPr>
          <w:id w:val="1439723549"/>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7505C1DD" w14:textId="69B34699"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Vivienda: Es todo edificio o parte de él, construido o convertido para el alojamiento permanente o temporal de personas</w:t>
      </w:r>
      <w:sdt>
        <w:sdtPr>
          <w:rPr>
            <w:rFonts w:ascii="Century Gothic" w:eastAsia="Calibri" w:hAnsi="Century Gothic" w:cs="Times New Roman"/>
            <w:color w:val="6E6E7C"/>
            <w:sz w:val="20"/>
            <w:szCs w:val="22"/>
            <w:lang w:eastAsia="es-EC"/>
          </w:rPr>
          <w:id w:val="-1211260147"/>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78EB2289" w14:textId="152D0EC2" w:rsidR="00534C52" w:rsidRPr="005562E5" w:rsidRDefault="00534C52" w:rsidP="00246CBA">
      <w:pPr>
        <w:numPr>
          <w:ilvl w:val="0"/>
          <w:numId w:val="11"/>
        </w:numPr>
        <w:spacing w:before="60" w:after="120" w:line="276" w:lineRule="auto"/>
        <w:contextualSpacing/>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Vivienda formal: Se refiere a toda vivienda, sea unifamiliar o colectiva con apego a las normativas legales vigentes del país. Cuenta con un permiso de construcción que avala todos los procesos técnicos y constructivos</w:t>
      </w:r>
      <w:sdt>
        <w:sdtPr>
          <w:rPr>
            <w:rFonts w:ascii="Century Gothic" w:eastAsia="Calibri" w:hAnsi="Century Gothic" w:cs="Times New Roman"/>
            <w:color w:val="6E6E7C"/>
            <w:sz w:val="20"/>
            <w:szCs w:val="22"/>
            <w:lang w:eastAsia="es-EC"/>
          </w:rPr>
          <w:id w:val="-1737542356"/>
          <w:citation/>
        </w:sdtPr>
        <w:sdtContent>
          <w:r w:rsidRPr="005562E5">
            <w:rPr>
              <w:rFonts w:ascii="Century Gothic" w:eastAsia="Calibri" w:hAnsi="Century Gothic" w:cs="Times New Roman"/>
              <w:color w:val="6E6E7C"/>
              <w:sz w:val="20"/>
              <w:szCs w:val="22"/>
              <w:lang w:eastAsia="es-EC"/>
            </w:rPr>
            <w:fldChar w:fldCharType="begin"/>
          </w:r>
          <w:r w:rsidR="00F21A9B">
            <w:rPr>
              <w:rFonts w:ascii="Century Gothic" w:eastAsia="Calibri" w:hAnsi="Century Gothic" w:cs="Times New Roman"/>
              <w:color w:val="6E6E7C"/>
              <w:sz w:val="20"/>
              <w:szCs w:val="22"/>
              <w:lang w:eastAsia="es-EC"/>
            </w:rPr>
            <w:instrText xml:space="preserve">CITATION INE17 \l 12298 </w:instrText>
          </w:r>
          <w:r w:rsidRPr="005562E5">
            <w:rPr>
              <w:rFonts w:ascii="Century Gothic" w:eastAsia="Calibri" w:hAnsi="Century Gothic" w:cs="Times New Roman"/>
              <w:color w:val="6E6E7C"/>
              <w:sz w:val="20"/>
              <w:szCs w:val="22"/>
              <w:lang w:eastAsia="es-EC"/>
            </w:rPr>
            <w:fldChar w:fldCharType="separate"/>
          </w:r>
          <w:r w:rsidR="00F21A9B">
            <w:rPr>
              <w:rFonts w:ascii="Century Gothic" w:eastAsia="Calibri" w:hAnsi="Century Gothic" w:cs="Times New Roman"/>
              <w:noProof/>
              <w:color w:val="6E6E7C"/>
              <w:sz w:val="20"/>
              <w:szCs w:val="22"/>
              <w:lang w:eastAsia="es-EC"/>
            </w:rPr>
            <w:t xml:space="preserve"> </w:t>
          </w:r>
          <w:r w:rsidR="00F21A9B" w:rsidRPr="00F21A9B">
            <w:rPr>
              <w:rFonts w:ascii="Century Gothic" w:eastAsia="Calibri" w:hAnsi="Century Gothic" w:cs="Times New Roman"/>
              <w:noProof/>
              <w:color w:val="6E6E7C"/>
              <w:sz w:val="20"/>
              <w:szCs w:val="22"/>
              <w:lang w:eastAsia="es-EC"/>
            </w:rPr>
            <w:t>(INEC, 2022)</w:t>
          </w:r>
          <w:r w:rsidRPr="005562E5">
            <w:rPr>
              <w:rFonts w:ascii="Century Gothic" w:eastAsia="Calibri" w:hAnsi="Century Gothic" w:cs="Times New Roman"/>
              <w:color w:val="6E6E7C"/>
              <w:sz w:val="20"/>
              <w:szCs w:val="22"/>
              <w:lang w:eastAsia="es-EC"/>
            </w:rPr>
            <w:fldChar w:fldCharType="end"/>
          </w:r>
        </w:sdtContent>
      </w:sdt>
      <w:r w:rsidRPr="005562E5">
        <w:rPr>
          <w:rFonts w:ascii="Century Gothic" w:eastAsia="Calibri" w:hAnsi="Century Gothic" w:cs="Times New Roman"/>
          <w:color w:val="6E6E7C"/>
          <w:sz w:val="20"/>
          <w:szCs w:val="22"/>
          <w:lang w:eastAsia="es-EC"/>
        </w:rPr>
        <w:t>.</w:t>
      </w:r>
    </w:p>
    <w:p w14:paraId="6F98C74B"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527" w:name="_Toc134788818"/>
      <w:r w:rsidRPr="00730802">
        <w:rPr>
          <w:rFonts w:ascii="Century Gothic" w:eastAsia="Times New Roman" w:hAnsi="Century Gothic" w:cs="Times New Roman"/>
          <w:b/>
          <w:bCs/>
          <w:color w:val="1F3864" w:themeColor="accent1" w:themeShade="80"/>
          <w:sz w:val="22"/>
          <w:szCs w:val="22"/>
          <w:lang w:eastAsia="es-EC"/>
        </w:rPr>
        <w:t>1.3.3. Nomenclaturas y clasificaciones</w:t>
      </w:r>
      <w:bookmarkEnd w:id="527"/>
    </w:p>
    <w:p w14:paraId="53228D3E"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La operación ESED utiliza el Clasificador Geográfico Estadístico, que informa sobre la División Político – Administrativa de la República del Ecuador.</w:t>
      </w:r>
      <w:bookmarkStart w:id="528" w:name="_Toc412907381"/>
    </w:p>
    <w:p w14:paraId="6F916D3F"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529" w:name="_Toc50723229"/>
      <w:bookmarkStart w:id="530" w:name="_Toc134788819"/>
      <w:r w:rsidRPr="00730802">
        <w:rPr>
          <w:rFonts w:ascii="Century Gothic" w:eastAsia="Times New Roman" w:hAnsi="Century Gothic" w:cs="Times New Roman"/>
          <w:b/>
          <w:bCs/>
          <w:color w:val="1F3864" w:themeColor="accent1" w:themeShade="80"/>
          <w:sz w:val="22"/>
          <w:szCs w:val="26"/>
          <w:lang w:eastAsia="es-EC"/>
        </w:rPr>
        <w:t>1.4. Verificación y contraste de la disponibilidad de la información en fuentes oficiales</w:t>
      </w:r>
      <w:bookmarkEnd w:id="529"/>
      <w:bookmarkEnd w:id="530"/>
    </w:p>
    <w:p w14:paraId="3918EF0A"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La información generada mediante las preguntas del formulario de la ESED, son analizadas con fines estadísticos y son el principal insumo para la publicación de resultados. A nivel nacional, los GAD municipales más representativos como: Quito, Guayaquil, Portoviejo, Manta y Durán poseen registros propios de los permisos de construcción aprobados; sin embargo, no todos los GAD municipales disponen de esta data, por tanto, no existe una fuente homologada de los registros que permita sustituir al formulario de las Estadísticas de Edificaciones.</w:t>
      </w:r>
    </w:p>
    <w:p w14:paraId="0C9734DE"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En la actualidad, esta operación estadística representa una fuerte cobertura de información de los permisos de construcción aprobados a nivel nacional. Se dirige a todos los GAD municipales con el fin de entregar datos que permiten cuantificar y caracterizar la dinámica del sector de la construcción. En grandes líneas, la información de la ESED incluye: edificaciones a construir, permisos de construcción, número de viviendas a construir, superficie de terreno y construcción, materiales de construcción, pisos, cuartos y dormitorios de las edificaciones.</w:t>
      </w:r>
    </w:p>
    <w:p w14:paraId="1FD3E126"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 xml:space="preserve">Además, de las estadísticas derivadas de los permisos de construcción en el país, se puede identificar otros tipos de investigación y fuentes de información, con objetivos diferentes y en un marco de producción desarticulada, pero ligadas de igual manera al sector de la construcción y el desarrollo urbano, entre las que se puede incluir: resúmenes estadísticos a partir de los catastros o boletines técnicos de las cámaras de la industria de la construcción.  </w:t>
      </w:r>
    </w:p>
    <w:p w14:paraId="1E7120A2"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531" w:name="_Toc50723230"/>
      <w:bookmarkStart w:id="532" w:name="_Toc412998119"/>
      <w:bookmarkStart w:id="533" w:name="_Toc134788820"/>
      <w:r w:rsidRPr="00730802">
        <w:rPr>
          <w:rFonts w:ascii="Century Gothic" w:eastAsia="Times New Roman" w:hAnsi="Century Gothic" w:cs="Times New Roman"/>
          <w:b/>
          <w:bCs/>
          <w:color w:val="1F3864" w:themeColor="accent1" w:themeShade="80"/>
          <w:sz w:val="22"/>
          <w:szCs w:val="26"/>
          <w:lang w:eastAsia="es-EC"/>
        </w:rPr>
        <w:lastRenderedPageBreak/>
        <w:t>1.5. Limitaciones del estudio</w:t>
      </w:r>
      <w:bookmarkEnd w:id="531"/>
      <w:bookmarkEnd w:id="533"/>
    </w:p>
    <w:p w14:paraId="74FDB8AC"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Los permisos de construcción registrados no representan el total de construcciones efectivas a nivel nacional, existen casos en que las nuevas construcciones, adecuaciones (reconstrucciones o ampliaciones) no son registradas a través de una solicitud de permisos de construcción en los GAD municipales. Por lo tanto, están excluidas las edificaciones que se desarrollen sin permiso de construcción, con lo cual, la operación estadística hace referencia a la edificación formal.</w:t>
      </w:r>
    </w:p>
    <w:p w14:paraId="44A285CF"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534" w:name="_Toc412998120"/>
      <w:bookmarkStart w:id="535" w:name="_Toc50723231"/>
      <w:bookmarkStart w:id="536" w:name="_Toc134788821"/>
      <w:bookmarkEnd w:id="532"/>
      <w:r w:rsidRPr="00730802">
        <w:rPr>
          <w:rFonts w:ascii="Century Gothic" w:eastAsia="Times New Roman" w:hAnsi="Century Gothic" w:cs="Times New Roman"/>
          <w:b/>
          <w:bCs/>
          <w:color w:val="1F3864" w:themeColor="accent1" w:themeShade="80"/>
          <w:sz w:val="22"/>
          <w:szCs w:val="26"/>
          <w:lang w:eastAsia="es-EC"/>
        </w:rPr>
        <w:t>1.6. Cronograma de ejecución de la operación estadística</w:t>
      </w:r>
      <w:bookmarkEnd w:id="534"/>
      <w:bookmarkEnd w:id="535"/>
      <w:bookmarkEnd w:id="536"/>
    </w:p>
    <w:p w14:paraId="29F4429F" w14:textId="14548CCA" w:rsidR="00534C52" w:rsidRPr="005562E5" w:rsidRDefault="002C2985" w:rsidP="00534C52">
      <w:pPr>
        <w:spacing w:before="60" w:after="120" w:line="276" w:lineRule="auto"/>
        <w:jc w:val="both"/>
        <w:rPr>
          <w:rFonts w:ascii="Century Gothic" w:eastAsia="Calibri" w:hAnsi="Century Gothic" w:cs="Times New Roman"/>
          <w:color w:val="6E6E7C"/>
          <w:sz w:val="20"/>
          <w:szCs w:val="22"/>
          <w:lang w:eastAsia="es-EC"/>
        </w:rPr>
      </w:pPr>
      <w:r>
        <w:rPr>
          <w:rFonts w:ascii="Century Gothic" w:eastAsia="Calibri" w:hAnsi="Century Gothic" w:cs="Times New Roman"/>
          <w:color w:val="6E6E7C"/>
          <w:sz w:val="20"/>
          <w:szCs w:val="22"/>
          <w:lang w:eastAsia="es-EC"/>
        </w:rPr>
        <w:t>En la Tabla 6</w:t>
      </w:r>
      <w:r w:rsidR="00534C52" w:rsidRPr="005562E5">
        <w:rPr>
          <w:rFonts w:ascii="Century Gothic" w:eastAsia="Calibri" w:hAnsi="Century Gothic" w:cs="Times New Roman"/>
          <w:color w:val="6E6E7C"/>
          <w:sz w:val="20"/>
          <w:szCs w:val="22"/>
          <w:lang w:eastAsia="es-EC"/>
        </w:rPr>
        <w:t xml:space="preserve">, se detalla el </w:t>
      </w:r>
      <w:r>
        <w:rPr>
          <w:rFonts w:ascii="Century Gothic" w:eastAsia="Calibri" w:hAnsi="Century Gothic" w:cs="Times New Roman"/>
          <w:color w:val="6E6E7C"/>
          <w:sz w:val="20"/>
          <w:szCs w:val="22"/>
          <w:lang w:eastAsia="es-EC"/>
        </w:rPr>
        <w:t>tiempo estimado de duración de las</w:t>
      </w:r>
      <w:r w:rsidR="00534C52" w:rsidRPr="005562E5">
        <w:rPr>
          <w:rFonts w:ascii="Century Gothic" w:eastAsia="Calibri" w:hAnsi="Century Gothic" w:cs="Times New Roman"/>
          <w:color w:val="6E6E7C"/>
          <w:sz w:val="20"/>
          <w:szCs w:val="22"/>
          <w:lang w:eastAsia="es-EC"/>
        </w:rPr>
        <w:t xml:space="preserve"> actividades desarrolladas en la ESED: </w:t>
      </w:r>
    </w:p>
    <w:p w14:paraId="1AACA13C" w14:textId="77777777" w:rsidR="00534C52" w:rsidRPr="00534C52" w:rsidRDefault="00534C52" w:rsidP="00534C52">
      <w:pPr>
        <w:keepNext/>
        <w:spacing w:before="60" w:after="120"/>
        <w:jc w:val="both"/>
        <w:rPr>
          <w:rFonts w:ascii="Century Gothic" w:eastAsia="Calibri" w:hAnsi="Century Gothic" w:cs="Times New Roman"/>
          <w:color w:val="6E6E7C"/>
          <w:sz w:val="18"/>
          <w:szCs w:val="18"/>
          <w:shd w:val="clear" w:color="auto" w:fill="FFFFFF"/>
          <w:lang w:eastAsia="es-EC"/>
        </w:rPr>
      </w:pPr>
      <w:bookmarkStart w:id="537" w:name="_Toc515957045"/>
      <w:bookmarkStart w:id="538" w:name="_Toc134793992"/>
      <w:r w:rsidRPr="00534C52">
        <w:rPr>
          <w:rFonts w:ascii="Century Gothic" w:eastAsia="Calibri" w:hAnsi="Century Gothic" w:cs="Times New Roman"/>
          <w:b/>
          <w:color w:val="6E6E7C"/>
          <w:sz w:val="18"/>
          <w:szCs w:val="18"/>
          <w:shd w:val="clear" w:color="auto" w:fill="FFFFFF"/>
          <w:lang w:eastAsia="es-EC"/>
        </w:rPr>
        <w:t xml:space="preserve">Tabla </w:t>
      </w:r>
      <w:r w:rsidRPr="00534C52">
        <w:rPr>
          <w:rFonts w:ascii="Century Gothic" w:eastAsia="Calibri" w:hAnsi="Century Gothic" w:cs="Times New Roman"/>
          <w:b/>
          <w:color w:val="6E6E7C"/>
          <w:sz w:val="18"/>
          <w:szCs w:val="18"/>
          <w:shd w:val="clear" w:color="auto" w:fill="FFFFFF"/>
          <w:lang w:eastAsia="es-EC"/>
        </w:rPr>
        <w:fldChar w:fldCharType="begin"/>
      </w:r>
      <w:r w:rsidRPr="00534C52">
        <w:rPr>
          <w:rFonts w:ascii="Century Gothic" w:eastAsia="Calibri" w:hAnsi="Century Gothic" w:cs="Times New Roman"/>
          <w:b/>
          <w:color w:val="6E6E7C"/>
          <w:sz w:val="18"/>
          <w:szCs w:val="18"/>
          <w:shd w:val="clear" w:color="auto" w:fill="FFFFFF"/>
          <w:lang w:eastAsia="es-EC"/>
        </w:rPr>
        <w:instrText xml:space="preserve"> SEQ Tabla \* ARABIC </w:instrText>
      </w:r>
      <w:r w:rsidRPr="00534C52">
        <w:rPr>
          <w:rFonts w:ascii="Century Gothic" w:eastAsia="Calibri" w:hAnsi="Century Gothic" w:cs="Times New Roman"/>
          <w:b/>
          <w:color w:val="6E6E7C"/>
          <w:sz w:val="18"/>
          <w:szCs w:val="18"/>
          <w:shd w:val="clear" w:color="auto" w:fill="FFFFFF"/>
          <w:lang w:eastAsia="es-EC"/>
        </w:rPr>
        <w:fldChar w:fldCharType="separate"/>
      </w:r>
      <w:r w:rsidR="001730B4">
        <w:rPr>
          <w:rFonts w:ascii="Century Gothic" w:eastAsia="Calibri" w:hAnsi="Century Gothic" w:cs="Times New Roman"/>
          <w:b/>
          <w:noProof/>
          <w:color w:val="6E6E7C"/>
          <w:sz w:val="18"/>
          <w:szCs w:val="18"/>
          <w:shd w:val="clear" w:color="auto" w:fill="FFFFFF"/>
          <w:lang w:eastAsia="es-EC"/>
        </w:rPr>
        <w:t>6</w:t>
      </w:r>
      <w:r w:rsidRPr="00534C52">
        <w:rPr>
          <w:rFonts w:ascii="Century Gothic" w:eastAsia="Calibri" w:hAnsi="Century Gothic" w:cs="Times New Roman"/>
          <w:b/>
          <w:color w:val="6E6E7C"/>
          <w:sz w:val="18"/>
          <w:szCs w:val="18"/>
          <w:shd w:val="clear" w:color="auto" w:fill="FFFFFF"/>
          <w:lang w:eastAsia="es-EC"/>
        </w:rPr>
        <w:fldChar w:fldCharType="end"/>
      </w:r>
      <w:r w:rsidRPr="00534C52">
        <w:rPr>
          <w:rFonts w:ascii="Century Gothic" w:eastAsia="Calibri" w:hAnsi="Century Gothic" w:cs="Times New Roman"/>
          <w:b/>
          <w:color w:val="6E6E7C"/>
          <w:sz w:val="18"/>
          <w:szCs w:val="18"/>
          <w:shd w:val="clear" w:color="auto" w:fill="FFFFFF"/>
          <w:lang w:eastAsia="es-EC"/>
        </w:rPr>
        <w:t xml:space="preserve">. </w:t>
      </w:r>
      <w:r w:rsidRPr="00534C52">
        <w:rPr>
          <w:rFonts w:ascii="Century Gothic" w:eastAsia="Calibri" w:hAnsi="Century Gothic" w:cs="Times New Roman"/>
          <w:color w:val="6E6E7C"/>
          <w:sz w:val="18"/>
          <w:szCs w:val="18"/>
          <w:shd w:val="clear" w:color="auto" w:fill="FFFFFF"/>
          <w:lang w:eastAsia="es-EC"/>
        </w:rPr>
        <w:t xml:space="preserve">Cronograma general de actividades de la </w:t>
      </w:r>
      <w:bookmarkEnd w:id="537"/>
      <w:r w:rsidRPr="00534C52">
        <w:rPr>
          <w:rFonts w:ascii="Century Gothic" w:eastAsia="Calibri" w:hAnsi="Century Gothic" w:cs="Times New Roman"/>
          <w:color w:val="6E6E7C"/>
          <w:sz w:val="18"/>
          <w:szCs w:val="18"/>
          <w:shd w:val="clear" w:color="auto" w:fill="FFFFFF"/>
          <w:lang w:eastAsia="es-EC"/>
        </w:rPr>
        <w:t>ESED</w:t>
      </w:r>
      <w:bookmarkEnd w:id="538"/>
      <w:r w:rsidRPr="00534C52">
        <w:rPr>
          <w:rFonts w:ascii="Century Gothic" w:eastAsia="Calibri" w:hAnsi="Century Gothic" w:cs="Times New Roman"/>
          <w:color w:val="6E6E7C"/>
          <w:sz w:val="18"/>
          <w:szCs w:val="18"/>
          <w:shd w:val="clear" w:color="auto" w:fill="FFFFFF"/>
          <w:lang w:eastAsia="es-EC"/>
        </w:rPr>
        <w:t xml:space="preserve"> </w:t>
      </w:r>
    </w:p>
    <w:tbl>
      <w:tblPr>
        <w:tblW w:w="485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400"/>
        <w:gridCol w:w="1458"/>
      </w:tblGrid>
      <w:tr w:rsidR="002C2985" w:rsidRPr="005562E5" w14:paraId="5B90970F" w14:textId="77777777" w:rsidTr="00E44875">
        <w:trPr>
          <w:trHeight w:val="308"/>
          <w:tblHeader/>
        </w:trPr>
        <w:tc>
          <w:tcPr>
            <w:tcW w:w="3400" w:type="dxa"/>
            <w:vMerge w:val="restart"/>
            <w:shd w:val="clear" w:color="auto" w:fill="D9D9D9"/>
            <w:vAlign w:val="center"/>
            <w:hideMark/>
          </w:tcPr>
          <w:p w14:paraId="6BB23B9C" w14:textId="77777777" w:rsidR="002C2985" w:rsidRPr="005562E5" w:rsidRDefault="002C2985" w:rsidP="00534C52">
            <w:pPr>
              <w:jc w:val="center"/>
              <w:rPr>
                <w:rFonts w:ascii="Century Gothic" w:eastAsia="Times New Roman" w:hAnsi="Century Gothic" w:cs="Times New Roman"/>
                <w:b/>
                <w:color w:val="404040"/>
                <w:sz w:val="18"/>
                <w:szCs w:val="14"/>
                <w:lang w:val="es-ES" w:eastAsia="es-ES"/>
              </w:rPr>
            </w:pPr>
            <w:r w:rsidRPr="005562E5">
              <w:rPr>
                <w:rFonts w:ascii="Century Gothic" w:eastAsia="Times New Roman" w:hAnsi="Century Gothic" w:cs="Times New Roman"/>
                <w:b/>
                <w:color w:val="404040"/>
                <w:sz w:val="18"/>
                <w:szCs w:val="14"/>
                <w:lang w:eastAsia="es-ES"/>
              </w:rPr>
              <w:t>Fase</w:t>
            </w:r>
          </w:p>
        </w:tc>
        <w:tc>
          <w:tcPr>
            <w:tcW w:w="1458" w:type="dxa"/>
            <w:vMerge w:val="restart"/>
            <w:shd w:val="clear" w:color="auto" w:fill="D9D9D9"/>
            <w:vAlign w:val="center"/>
            <w:hideMark/>
          </w:tcPr>
          <w:p w14:paraId="2FA5AE15" w14:textId="77777777" w:rsidR="002C2985" w:rsidRPr="005562E5" w:rsidRDefault="002C2985" w:rsidP="00534C52">
            <w:pPr>
              <w:jc w:val="center"/>
              <w:rPr>
                <w:rFonts w:ascii="Century Gothic" w:eastAsia="Times New Roman" w:hAnsi="Century Gothic" w:cs="Times New Roman"/>
                <w:b/>
                <w:color w:val="404040"/>
                <w:sz w:val="18"/>
                <w:szCs w:val="14"/>
                <w:lang w:val="es-ES" w:eastAsia="es-ES"/>
              </w:rPr>
            </w:pPr>
            <w:r w:rsidRPr="005562E5">
              <w:rPr>
                <w:rFonts w:ascii="Century Gothic" w:eastAsia="Times New Roman" w:hAnsi="Century Gothic" w:cs="Times New Roman"/>
                <w:b/>
                <w:color w:val="404040"/>
                <w:sz w:val="18"/>
                <w:szCs w:val="14"/>
                <w:lang w:eastAsia="es-ES"/>
              </w:rPr>
              <w:t>Tiempo estimado de duración (días)</w:t>
            </w:r>
          </w:p>
        </w:tc>
      </w:tr>
      <w:tr w:rsidR="002C2985" w:rsidRPr="005562E5" w14:paraId="759CA473" w14:textId="77777777" w:rsidTr="00E44875">
        <w:trPr>
          <w:trHeight w:val="308"/>
          <w:tblHeader/>
        </w:trPr>
        <w:tc>
          <w:tcPr>
            <w:tcW w:w="3400" w:type="dxa"/>
            <w:vMerge/>
            <w:shd w:val="clear" w:color="auto" w:fill="D9D9D9"/>
            <w:vAlign w:val="center"/>
            <w:hideMark/>
          </w:tcPr>
          <w:p w14:paraId="54FFFF87" w14:textId="77777777" w:rsidR="002C2985" w:rsidRPr="005562E5" w:rsidRDefault="002C2985" w:rsidP="00534C52">
            <w:pPr>
              <w:rPr>
                <w:rFonts w:ascii="Century Gothic" w:eastAsia="Times New Roman" w:hAnsi="Century Gothic" w:cs="Times New Roman"/>
                <w:b/>
                <w:color w:val="404040"/>
                <w:sz w:val="18"/>
                <w:szCs w:val="14"/>
                <w:lang w:val="es-ES" w:eastAsia="es-ES"/>
              </w:rPr>
            </w:pPr>
          </w:p>
        </w:tc>
        <w:tc>
          <w:tcPr>
            <w:tcW w:w="1458" w:type="dxa"/>
            <w:vMerge/>
            <w:shd w:val="clear" w:color="auto" w:fill="D9D9D9"/>
            <w:vAlign w:val="center"/>
            <w:hideMark/>
          </w:tcPr>
          <w:p w14:paraId="7BFAD028" w14:textId="77777777" w:rsidR="002C2985" w:rsidRPr="005562E5" w:rsidRDefault="002C2985" w:rsidP="00534C52">
            <w:pPr>
              <w:rPr>
                <w:rFonts w:ascii="Century Gothic" w:eastAsia="Times New Roman" w:hAnsi="Century Gothic" w:cs="Times New Roman"/>
                <w:b/>
                <w:color w:val="404040"/>
                <w:sz w:val="18"/>
                <w:szCs w:val="14"/>
                <w:lang w:val="es-ES" w:eastAsia="es-ES"/>
              </w:rPr>
            </w:pPr>
          </w:p>
        </w:tc>
      </w:tr>
      <w:tr w:rsidR="002C2985" w:rsidRPr="005562E5" w14:paraId="19BB6F4E" w14:textId="77777777" w:rsidTr="00E44875">
        <w:trPr>
          <w:trHeight w:val="308"/>
        </w:trPr>
        <w:tc>
          <w:tcPr>
            <w:tcW w:w="3400" w:type="dxa"/>
            <w:shd w:val="clear" w:color="000000" w:fill="FFFFFF"/>
            <w:vAlign w:val="center"/>
            <w:hideMark/>
          </w:tcPr>
          <w:p w14:paraId="155DC3B2" w14:textId="77777777" w:rsidR="002C2985" w:rsidRPr="005562E5" w:rsidRDefault="002C2985" w:rsidP="00534C52">
            <w:pP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Planificación</w:t>
            </w:r>
          </w:p>
        </w:tc>
        <w:tc>
          <w:tcPr>
            <w:tcW w:w="1458" w:type="dxa"/>
            <w:shd w:val="clear" w:color="000000" w:fill="FFFFFF"/>
            <w:vAlign w:val="center"/>
            <w:hideMark/>
          </w:tcPr>
          <w:p w14:paraId="49293724" w14:textId="77777777" w:rsidR="002C2985" w:rsidRPr="005562E5" w:rsidRDefault="002C2985" w:rsidP="00534C52">
            <w:pPr>
              <w:jc w:val="cente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70 días</w:t>
            </w:r>
          </w:p>
        </w:tc>
      </w:tr>
      <w:tr w:rsidR="002C2985" w:rsidRPr="005562E5" w14:paraId="3F03B1F0" w14:textId="77777777" w:rsidTr="00E44875">
        <w:trPr>
          <w:trHeight w:val="308"/>
        </w:trPr>
        <w:tc>
          <w:tcPr>
            <w:tcW w:w="3400" w:type="dxa"/>
            <w:shd w:val="clear" w:color="000000" w:fill="FFFFFF"/>
            <w:vAlign w:val="center"/>
            <w:hideMark/>
          </w:tcPr>
          <w:p w14:paraId="46A9CF17" w14:textId="77777777" w:rsidR="002C2985" w:rsidRPr="005562E5" w:rsidRDefault="002C2985" w:rsidP="00534C52">
            <w:pP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 xml:space="preserve">Diseño </w:t>
            </w:r>
          </w:p>
        </w:tc>
        <w:tc>
          <w:tcPr>
            <w:tcW w:w="1458" w:type="dxa"/>
            <w:shd w:val="clear" w:color="000000" w:fill="FFFFFF"/>
            <w:vAlign w:val="center"/>
            <w:hideMark/>
          </w:tcPr>
          <w:p w14:paraId="7B7A7154" w14:textId="77777777" w:rsidR="002C2985" w:rsidRPr="005562E5" w:rsidRDefault="002C2985" w:rsidP="00534C52">
            <w:pPr>
              <w:jc w:val="cente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43 días</w:t>
            </w:r>
          </w:p>
        </w:tc>
      </w:tr>
      <w:tr w:rsidR="002C2985" w:rsidRPr="005562E5" w14:paraId="17BE824D" w14:textId="77777777" w:rsidTr="00E44875">
        <w:trPr>
          <w:trHeight w:val="308"/>
        </w:trPr>
        <w:tc>
          <w:tcPr>
            <w:tcW w:w="3400" w:type="dxa"/>
            <w:shd w:val="clear" w:color="000000" w:fill="FFFFFF"/>
            <w:vAlign w:val="center"/>
          </w:tcPr>
          <w:p w14:paraId="0BCE0B26" w14:textId="77777777" w:rsidR="002C2985" w:rsidRPr="005562E5" w:rsidRDefault="002C2985" w:rsidP="00534C52">
            <w:pP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Construcción</w:t>
            </w:r>
          </w:p>
        </w:tc>
        <w:tc>
          <w:tcPr>
            <w:tcW w:w="1458" w:type="dxa"/>
            <w:shd w:val="clear" w:color="000000" w:fill="FFFFFF"/>
            <w:vAlign w:val="center"/>
          </w:tcPr>
          <w:p w14:paraId="7A8E64CD" w14:textId="77777777" w:rsidR="002C2985" w:rsidRPr="005562E5" w:rsidRDefault="002C2985" w:rsidP="00534C52">
            <w:pPr>
              <w:jc w:val="cente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48 días</w:t>
            </w:r>
          </w:p>
        </w:tc>
      </w:tr>
      <w:tr w:rsidR="002C2985" w:rsidRPr="005562E5" w14:paraId="644E16BD" w14:textId="77777777" w:rsidTr="00E44875">
        <w:trPr>
          <w:trHeight w:val="308"/>
        </w:trPr>
        <w:tc>
          <w:tcPr>
            <w:tcW w:w="3400" w:type="dxa"/>
            <w:shd w:val="clear" w:color="000000" w:fill="FFFFFF"/>
            <w:vAlign w:val="center"/>
            <w:hideMark/>
          </w:tcPr>
          <w:p w14:paraId="029972F5" w14:textId="77777777" w:rsidR="002C2985" w:rsidRPr="005562E5" w:rsidRDefault="002C2985" w:rsidP="00534C52">
            <w:pP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Recolección/captación</w:t>
            </w:r>
          </w:p>
        </w:tc>
        <w:tc>
          <w:tcPr>
            <w:tcW w:w="1458" w:type="dxa"/>
            <w:shd w:val="clear" w:color="000000" w:fill="FFFFFF"/>
            <w:vAlign w:val="center"/>
            <w:hideMark/>
          </w:tcPr>
          <w:p w14:paraId="53DBD035" w14:textId="77777777" w:rsidR="002C2985" w:rsidRPr="005562E5" w:rsidRDefault="002C2985" w:rsidP="00534C52">
            <w:pPr>
              <w:jc w:val="cente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361 días</w:t>
            </w:r>
          </w:p>
        </w:tc>
      </w:tr>
      <w:tr w:rsidR="002C2985" w:rsidRPr="005562E5" w14:paraId="178C52AC" w14:textId="77777777" w:rsidTr="00E44875">
        <w:trPr>
          <w:trHeight w:val="308"/>
        </w:trPr>
        <w:tc>
          <w:tcPr>
            <w:tcW w:w="3400" w:type="dxa"/>
            <w:shd w:val="clear" w:color="000000" w:fill="FFFFFF"/>
            <w:vAlign w:val="center"/>
            <w:hideMark/>
          </w:tcPr>
          <w:p w14:paraId="22CB4C85" w14:textId="77777777" w:rsidR="002C2985" w:rsidRPr="005562E5" w:rsidRDefault="002C2985" w:rsidP="00534C52">
            <w:pP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Procesamiento</w:t>
            </w:r>
          </w:p>
        </w:tc>
        <w:tc>
          <w:tcPr>
            <w:tcW w:w="1458" w:type="dxa"/>
            <w:shd w:val="clear" w:color="000000" w:fill="FFFFFF"/>
            <w:vAlign w:val="center"/>
            <w:hideMark/>
          </w:tcPr>
          <w:p w14:paraId="6C434775" w14:textId="77777777" w:rsidR="002C2985" w:rsidRPr="005562E5" w:rsidRDefault="002C2985" w:rsidP="00534C52">
            <w:pPr>
              <w:jc w:val="cente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482 días</w:t>
            </w:r>
          </w:p>
        </w:tc>
      </w:tr>
      <w:tr w:rsidR="002C2985" w:rsidRPr="005562E5" w14:paraId="499F01D6" w14:textId="77777777" w:rsidTr="00E44875">
        <w:trPr>
          <w:trHeight w:val="308"/>
        </w:trPr>
        <w:tc>
          <w:tcPr>
            <w:tcW w:w="3400" w:type="dxa"/>
            <w:shd w:val="clear" w:color="000000" w:fill="FFFFFF"/>
            <w:vAlign w:val="center"/>
            <w:hideMark/>
          </w:tcPr>
          <w:p w14:paraId="7D4C3EC9" w14:textId="77777777" w:rsidR="002C2985" w:rsidRPr="005562E5" w:rsidRDefault="002C2985" w:rsidP="00534C52">
            <w:pP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Análisis</w:t>
            </w:r>
          </w:p>
        </w:tc>
        <w:tc>
          <w:tcPr>
            <w:tcW w:w="1458" w:type="dxa"/>
            <w:shd w:val="clear" w:color="000000" w:fill="FFFFFF"/>
            <w:vAlign w:val="center"/>
            <w:hideMark/>
          </w:tcPr>
          <w:p w14:paraId="7111AEF6" w14:textId="77777777" w:rsidR="002C2985" w:rsidRPr="005562E5" w:rsidRDefault="002C2985" w:rsidP="00534C52">
            <w:pPr>
              <w:jc w:val="cente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62 días</w:t>
            </w:r>
          </w:p>
        </w:tc>
      </w:tr>
      <w:tr w:rsidR="002C2985" w:rsidRPr="005562E5" w14:paraId="473AB7D9" w14:textId="77777777" w:rsidTr="00E44875">
        <w:trPr>
          <w:trHeight w:val="308"/>
        </w:trPr>
        <w:tc>
          <w:tcPr>
            <w:tcW w:w="3400" w:type="dxa"/>
            <w:shd w:val="clear" w:color="000000" w:fill="FFFFFF"/>
            <w:vAlign w:val="center"/>
            <w:hideMark/>
          </w:tcPr>
          <w:p w14:paraId="7416394B" w14:textId="77777777" w:rsidR="002C2985" w:rsidRPr="005562E5" w:rsidRDefault="002C2985" w:rsidP="00534C52">
            <w:pP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Difusión</w:t>
            </w:r>
          </w:p>
        </w:tc>
        <w:tc>
          <w:tcPr>
            <w:tcW w:w="1458" w:type="dxa"/>
            <w:shd w:val="clear" w:color="000000" w:fill="FFFFFF"/>
            <w:vAlign w:val="center"/>
            <w:hideMark/>
          </w:tcPr>
          <w:p w14:paraId="13A0E830" w14:textId="77777777" w:rsidR="002C2985" w:rsidRPr="005562E5" w:rsidRDefault="002C2985" w:rsidP="00534C52">
            <w:pPr>
              <w:jc w:val="cente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61 días</w:t>
            </w:r>
          </w:p>
        </w:tc>
      </w:tr>
      <w:tr w:rsidR="002C2985" w:rsidRPr="005562E5" w14:paraId="5637A64B" w14:textId="77777777" w:rsidTr="00E44875">
        <w:trPr>
          <w:trHeight w:val="308"/>
        </w:trPr>
        <w:tc>
          <w:tcPr>
            <w:tcW w:w="3400" w:type="dxa"/>
            <w:shd w:val="clear" w:color="000000" w:fill="FFFFFF"/>
            <w:vAlign w:val="center"/>
            <w:hideMark/>
          </w:tcPr>
          <w:p w14:paraId="32ABE270" w14:textId="77777777" w:rsidR="002C2985" w:rsidRPr="005562E5" w:rsidRDefault="002C2985" w:rsidP="00534C52">
            <w:pP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Evaluación</w:t>
            </w:r>
          </w:p>
        </w:tc>
        <w:tc>
          <w:tcPr>
            <w:tcW w:w="1458" w:type="dxa"/>
            <w:shd w:val="clear" w:color="000000" w:fill="FFFFFF"/>
            <w:vAlign w:val="center"/>
            <w:hideMark/>
          </w:tcPr>
          <w:p w14:paraId="071ABE07" w14:textId="77777777" w:rsidR="002C2985" w:rsidRPr="005562E5" w:rsidRDefault="002C2985" w:rsidP="00534C52">
            <w:pPr>
              <w:jc w:val="center"/>
              <w:rPr>
                <w:rFonts w:ascii="Century Gothic" w:eastAsia="Times New Roman" w:hAnsi="Century Gothic" w:cs="Times New Roman"/>
                <w:color w:val="6E6E7C"/>
                <w:sz w:val="18"/>
                <w:szCs w:val="16"/>
                <w:lang w:val="es-ES" w:eastAsia="es-ES"/>
              </w:rPr>
            </w:pPr>
            <w:r w:rsidRPr="005562E5">
              <w:rPr>
                <w:rFonts w:ascii="Century Gothic" w:eastAsia="Times New Roman" w:hAnsi="Century Gothic" w:cs="Times New Roman"/>
                <w:color w:val="6E6E7C"/>
                <w:sz w:val="18"/>
                <w:szCs w:val="16"/>
                <w:lang w:val="es-ES" w:eastAsia="es-ES"/>
              </w:rPr>
              <w:t>122 días</w:t>
            </w:r>
          </w:p>
        </w:tc>
      </w:tr>
    </w:tbl>
    <w:p w14:paraId="2FF35D4B" w14:textId="4368E8C3" w:rsidR="00534C52" w:rsidRPr="00534C52" w:rsidRDefault="002C2985" w:rsidP="00534C52">
      <w:pPr>
        <w:spacing w:before="60" w:after="120"/>
        <w:rPr>
          <w:rFonts w:ascii="Century Gothic" w:eastAsia="Calibri" w:hAnsi="Century Gothic" w:cs="Times New Roman"/>
          <w:color w:val="6E6E7C"/>
          <w:sz w:val="16"/>
          <w:szCs w:val="16"/>
          <w:lang w:eastAsia="es-EC"/>
        </w:rPr>
      </w:pPr>
      <w:r>
        <w:rPr>
          <w:rFonts w:ascii="Century Gothic" w:eastAsia="Calibri" w:hAnsi="Century Gothic" w:cs="Times New Roman"/>
          <w:b/>
          <w:bCs/>
          <w:color w:val="6E6E7C"/>
          <w:sz w:val="16"/>
          <w:szCs w:val="16"/>
          <w:lang w:eastAsia="es-EC"/>
        </w:rPr>
        <w:t xml:space="preserve"> </w:t>
      </w:r>
      <w:r w:rsidR="00534C52" w:rsidRPr="00534C52">
        <w:rPr>
          <w:rFonts w:ascii="Century Gothic" w:eastAsia="Calibri" w:hAnsi="Century Gothic" w:cs="Times New Roman"/>
          <w:b/>
          <w:bCs/>
          <w:color w:val="6E6E7C"/>
          <w:sz w:val="16"/>
          <w:szCs w:val="16"/>
          <w:lang w:eastAsia="es-EC"/>
        </w:rPr>
        <w:t>Fuente:</w:t>
      </w:r>
      <w:r w:rsidR="00534C52" w:rsidRPr="00534C52">
        <w:rPr>
          <w:rFonts w:ascii="Century Gothic" w:eastAsia="Calibri" w:hAnsi="Century Gothic" w:cs="Times New Roman"/>
          <w:color w:val="6E6E7C"/>
          <w:sz w:val="16"/>
          <w:szCs w:val="16"/>
          <w:lang w:eastAsia="es-EC"/>
        </w:rPr>
        <w:t xml:space="preserve"> INEC, ESED.</w:t>
      </w:r>
    </w:p>
    <w:p w14:paraId="264EDC1E"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Times New Roman"/>
          <w:b/>
          <w:bCs/>
          <w:color w:val="0094B4"/>
          <w:sz w:val="28"/>
          <w:szCs w:val="28"/>
        </w:rPr>
      </w:pPr>
      <w:bookmarkStart w:id="539" w:name="_Toc50723232"/>
      <w:bookmarkStart w:id="540" w:name="_Toc134788822"/>
      <w:r w:rsidRPr="00730802">
        <w:rPr>
          <w:rFonts w:ascii="Century Gothic" w:eastAsia="Times New Roman" w:hAnsi="Century Gothic" w:cs="Times New Roman"/>
          <w:b/>
          <w:bCs/>
          <w:color w:val="0094B4"/>
          <w:sz w:val="28"/>
          <w:szCs w:val="28"/>
        </w:rPr>
        <w:t>2. DISEÑO Y CONSTRUCCIÓN</w:t>
      </w:r>
      <w:bookmarkEnd w:id="539"/>
      <w:bookmarkEnd w:id="540"/>
      <w:r w:rsidRPr="00730802">
        <w:rPr>
          <w:rFonts w:ascii="Century Gothic" w:eastAsia="Times New Roman" w:hAnsi="Century Gothic" w:cs="Times New Roman"/>
          <w:b/>
          <w:bCs/>
          <w:color w:val="0094B4"/>
          <w:sz w:val="28"/>
          <w:szCs w:val="28"/>
        </w:rPr>
        <w:t xml:space="preserve"> </w:t>
      </w:r>
    </w:p>
    <w:p w14:paraId="3A5F2485"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 xml:space="preserve">En la fase de diseño y construcción, se elaboran las herramientas e instrumentos que se aplican en el proceso de investigación como: </w:t>
      </w:r>
      <w:r w:rsidRPr="005562E5">
        <w:rPr>
          <w:rFonts w:ascii="Century Gothic" w:eastAsia="Calibri" w:hAnsi="Century Gothic" w:cs="Times New Roman"/>
          <w:color w:val="6E6E7C"/>
          <w:sz w:val="20"/>
          <w:szCs w:val="22"/>
          <w:shd w:val="clear" w:color="auto" w:fill="FFFFFF"/>
          <w:lang w:eastAsia="es-EC"/>
        </w:rPr>
        <w:t>metodología, manuales, formularios, mallas de validación, entre otros. Este proceso responde a estándares de las buenas prácticas del MPE, con el respaldo de recomendaciones</w:t>
      </w:r>
      <w:r w:rsidRPr="005562E5">
        <w:rPr>
          <w:rFonts w:ascii="Century Gothic" w:eastAsia="Calibri" w:hAnsi="Century Gothic" w:cs="Times New Roman"/>
          <w:color w:val="6E6E7C"/>
          <w:sz w:val="20"/>
          <w:szCs w:val="22"/>
          <w:lang w:eastAsia="es-EC"/>
        </w:rPr>
        <w:t xml:space="preserve"> internacionales que permiten el análisis y comparabilidad de la información. </w:t>
      </w:r>
    </w:p>
    <w:p w14:paraId="6F08CFF1"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541" w:name="_Toc412998122"/>
      <w:bookmarkStart w:id="542" w:name="_Toc50723233"/>
      <w:bookmarkStart w:id="543" w:name="_Toc134788823"/>
      <w:r w:rsidRPr="00730802">
        <w:rPr>
          <w:rFonts w:ascii="Century Gothic" w:eastAsia="Times New Roman" w:hAnsi="Century Gothic" w:cs="Times New Roman"/>
          <w:b/>
          <w:bCs/>
          <w:color w:val="1F3864" w:themeColor="accent1" w:themeShade="80"/>
          <w:sz w:val="22"/>
          <w:szCs w:val="26"/>
          <w:lang w:eastAsia="es-EC"/>
        </w:rPr>
        <w:t>2.1. Productos estadísticos</w:t>
      </w:r>
      <w:bookmarkEnd w:id="541"/>
      <w:bookmarkEnd w:id="542"/>
      <w:bookmarkEnd w:id="543"/>
      <w:r w:rsidRPr="00730802">
        <w:rPr>
          <w:rFonts w:ascii="Century Gothic" w:eastAsia="Times New Roman" w:hAnsi="Century Gothic" w:cs="Times New Roman"/>
          <w:b/>
          <w:bCs/>
          <w:color w:val="1F3864" w:themeColor="accent1" w:themeShade="80"/>
          <w:sz w:val="22"/>
          <w:szCs w:val="26"/>
          <w:lang w:eastAsia="es-EC"/>
        </w:rPr>
        <w:t xml:space="preserve"> </w:t>
      </w:r>
      <w:bookmarkStart w:id="544" w:name="_Toc412998123"/>
    </w:p>
    <w:p w14:paraId="401E3149" w14:textId="77777777" w:rsidR="00534C52" w:rsidRPr="00730802" w:rsidRDefault="00534C52" w:rsidP="00246CBA">
      <w:pPr>
        <w:keepNext/>
        <w:keepLines/>
        <w:numPr>
          <w:ilvl w:val="0"/>
          <w:numId w:val="6"/>
        </w:numPr>
        <w:spacing w:before="60" w:after="120" w:line="276" w:lineRule="auto"/>
        <w:jc w:val="both"/>
        <w:outlineLvl w:val="1"/>
        <w:rPr>
          <w:rFonts w:ascii="Century Gothic" w:eastAsia="Times New Roman" w:hAnsi="Century Gothic" w:cs="Arial"/>
          <w:b/>
          <w:bCs/>
          <w:vanish/>
          <w:color w:val="1F3864" w:themeColor="accent1" w:themeShade="80"/>
          <w:sz w:val="22"/>
          <w:szCs w:val="26"/>
          <w:lang w:eastAsia="es-EC"/>
        </w:rPr>
      </w:pPr>
      <w:bookmarkStart w:id="545" w:name="_Toc19092487"/>
      <w:bookmarkStart w:id="546" w:name="_Toc19092677"/>
      <w:bookmarkStart w:id="547" w:name="_Toc19092762"/>
      <w:bookmarkStart w:id="548" w:name="_Toc19092854"/>
      <w:bookmarkStart w:id="549" w:name="_Toc19092930"/>
      <w:bookmarkStart w:id="550" w:name="_Toc19266058"/>
      <w:bookmarkStart w:id="551" w:name="_Toc19285980"/>
      <w:bookmarkStart w:id="552" w:name="_Toc19286054"/>
      <w:bookmarkStart w:id="553" w:name="_Toc19286222"/>
      <w:bookmarkStart w:id="554" w:name="_Toc19286295"/>
      <w:bookmarkStart w:id="555" w:name="_Toc19612429"/>
      <w:bookmarkStart w:id="556" w:name="_Toc19884166"/>
      <w:bookmarkStart w:id="557" w:name="_Toc19884286"/>
      <w:bookmarkStart w:id="558" w:name="_Toc20396636"/>
      <w:bookmarkStart w:id="559" w:name="_Toc20401212"/>
      <w:bookmarkStart w:id="560" w:name="_Toc20475173"/>
      <w:bookmarkStart w:id="561" w:name="_Toc20475250"/>
      <w:bookmarkStart w:id="562" w:name="_Toc22058278"/>
      <w:bookmarkStart w:id="563" w:name="_Toc22115194"/>
      <w:bookmarkStart w:id="564" w:name="_Toc22207550"/>
      <w:bookmarkStart w:id="565" w:name="_Toc22278149"/>
      <w:bookmarkStart w:id="566" w:name="_Toc22282844"/>
      <w:bookmarkStart w:id="567" w:name="_Toc50708935"/>
      <w:bookmarkStart w:id="568" w:name="_Toc50709599"/>
      <w:bookmarkStart w:id="569" w:name="_Toc50723165"/>
      <w:bookmarkStart w:id="570" w:name="_Toc50723234"/>
      <w:bookmarkStart w:id="571" w:name="_Toc50723309"/>
      <w:bookmarkStart w:id="572" w:name="_Toc50723378"/>
      <w:bookmarkStart w:id="573" w:name="_Toc50723453"/>
      <w:bookmarkStart w:id="574" w:name="_Toc50723534"/>
      <w:bookmarkStart w:id="575" w:name="_Toc50723609"/>
      <w:bookmarkStart w:id="576" w:name="_Toc50946414"/>
      <w:bookmarkStart w:id="577" w:name="_Toc50948314"/>
      <w:bookmarkStart w:id="578" w:name="_Toc50948387"/>
      <w:bookmarkStart w:id="579" w:name="_Toc50948458"/>
      <w:bookmarkStart w:id="580" w:name="_Toc50966280"/>
      <w:bookmarkStart w:id="581" w:name="_Toc50966350"/>
      <w:bookmarkStart w:id="582" w:name="_Toc50966869"/>
      <w:bookmarkStart w:id="583" w:name="_Toc51684299"/>
      <w:bookmarkStart w:id="584" w:name="_Toc51684886"/>
      <w:bookmarkStart w:id="585" w:name="_Toc51770087"/>
      <w:bookmarkStart w:id="586" w:name="_Toc51770159"/>
      <w:bookmarkStart w:id="587" w:name="_Toc51770242"/>
      <w:bookmarkStart w:id="588" w:name="_Toc53478345"/>
      <w:bookmarkStart w:id="589" w:name="_Toc83134949"/>
      <w:bookmarkStart w:id="590" w:name="_Toc83136507"/>
      <w:bookmarkStart w:id="591" w:name="_Toc131503910"/>
      <w:bookmarkStart w:id="592" w:name="_Toc131504574"/>
      <w:bookmarkStart w:id="593" w:name="_Toc134788714"/>
      <w:bookmarkStart w:id="594" w:name="_Toc13478882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155842D" w14:textId="77777777" w:rsidR="00534C52" w:rsidRPr="00730802" w:rsidRDefault="00534C52" w:rsidP="00246CBA">
      <w:pPr>
        <w:keepNext/>
        <w:keepLines/>
        <w:numPr>
          <w:ilvl w:val="0"/>
          <w:numId w:val="6"/>
        </w:numPr>
        <w:spacing w:before="60" w:after="120" w:line="276" w:lineRule="auto"/>
        <w:jc w:val="both"/>
        <w:outlineLvl w:val="1"/>
        <w:rPr>
          <w:rFonts w:ascii="Century Gothic" w:eastAsia="Times New Roman" w:hAnsi="Century Gothic" w:cs="Arial"/>
          <w:b/>
          <w:bCs/>
          <w:vanish/>
          <w:color w:val="1F3864" w:themeColor="accent1" w:themeShade="80"/>
          <w:sz w:val="22"/>
          <w:szCs w:val="26"/>
          <w:lang w:eastAsia="es-EC"/>
        </w:rPr>
      </w:pPr>
      <w:bookmarkStart w:id="595" w:name="_Toc19092488"/>
      <w:bookmarkStart w:id="596" w:name="_Toc19092678"/>
      <w:bookmarkStart w:id="597" w:name="_Toc19092763"/>
      <w:bookmarkStart w:id="598" w:name="_Toc19092855"/>
      <w:bookmarkStart w:id="599" w:name="_Toc19092931"/>
      <w:bookmarkStart w:id="600" w:name="_Toc19266059"/>
      <w:bookmarkStart w:id="601" w:name="_Toc19285981"/>
      <w:bookmarkStart w:id="602" w:name="_Toc19286055"/>
      <w:bookmarkStart w:id="603" w:name="_Toc19286223"/>
      <w:bookmarkStart w:id="604" w:name="_Toc19286296"/>
      <w:bookmarkStart w:id="605" w:name="_Toc19612430"/>
      <w:bookmarkStart w:id="606" w:name="_Toc19884167"/>
      <w:bookmarkStart w:id="607" w:name="_Toc19884287"/>
      <w:bookmarkStart w:id="608" w:name="_Toc20396637"/>
      <w:bookmarkStart w:id="609" w:name="_Toc20401213"/>
      <w:bookmarkStart w:id="610" w:name="_Toc20475174"/>
      <w:bookmarkStart w:id="611" w:name="_Toc20475251"/>
      <w:bookmarkStart w:id="612" w:name="_Toc22058279"/>
      <w:bookmarkStart w:id="613" w:name="_Toc22115195"/>
      <w:bookmarkStart w:id="614" w:name="_Toc22207551"/>
      <w:bookmarkStart w:id="615" w:name="_Toc22278150"/>
      <w:bookmarkStart w:id="616" w:name="_Toc22282845"/>
      <w:bookmarkStart w:id="617" w:name="_Toc50708936"/>
      <w:bookmarkStart w:id="618" w:name="_Toc50709600"/>
      <w:bookmarkStart w:id="619" w:name="_Toc50723166"/>
      <w:bookmarkStart w:id="620" w:name="_Toc50723235"/>
      <w:bookmarkStart w:id="621" w:name="_Toc50723310"/>
      <w:bookmarkStart w:id="622" w:name="_Toc50723379"/>
      <w:bookmarkStart w:id="623" w:name="_Toc50723454"/>
      <w:bookmarkStart w:id="624" w:name="_Toc50723535"/>
      <w:bookmarkStart w:id="625" w:name="_Toc50723610"/>
      <w:bookmarkStart w:id="626" w:name="_Toc50946415"/>
      <w:bookmarkStart w:id="627" w:name="_Toc50948315"/>
      <w:bookmarkStart w:id="628" w:name="_Toc50948388"/>
      <w:bookmarkStart w:id="629" w:name="_Toc50948459"/>
      <w:bookmarkStart w:id="630" w:name="_Toc50966281"/>
      <w:bookmarkStart w:id="631" w:name="_Toc50966351"/>
      <w:bookmarkStart w:id="632" w:name="_Toc50966870"/>
      <w:bookmarkStart w:id="633" w:name="_Toc51684300"/>
      <w:bookmarkStart w:id="634" w:name="_Toc51684887"/>
      <w:bookmarkStart w:id="635" w:name="_Toc51770088"/>
      <w:bookmarkStart w:id="636" w:name="_Toc51770160"/>
      <w:bookmarkStart w:id="637" w:name="_Toc51770243"/>
      <w:bookmarkStart w:id="638" w:name="_Toc53478346"/>
      <w:bookmarkStart w:id="639" w:name="_Toc83134950"/>
      <w:bookmarkStart w:id="640" w:name="_Toc83136508"/>
      <w:bookmarkStart w:id="641" w:name="_Toc131503911"/>
      <w:bookmarkStart w:id="642" w:name="_Toc131504575"/>
      <w:bookmarkStart w:id="643" w:name="_Toc134788715"/>
      <w:bookmarkStart w:id="644" w:name="_Toc134788825"/>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8BC9734" w14:textId="77777777" w:rsidR="00534C52" w:rsidRPr="00730802" w:rsidRDefault="00534C52" w:rsidP="00246CBA">
      <w:pPr>
        <w:keepNext/>
        <w:keepLines/>
        <w:numPr>
          <w:ilvl w:val="1"/>
          <w:numId w:val="6"/>
        </w:numPr>
        <w:spacing w:before="60" w:after="120" w:line="276" w:lineRule="auto"/>
        <w:jc w:val="both"/>
        <w:outlineLvl w:val="1"/>
        <w:rPr>
          <w:rFonts w:ascii="Century Gothic" w:eastAsia="Times New Roman" w:hAnsi="Century Gothic" w:cs="Arial"/>
          <w:b/>
          <w:bCs/>
          <w:vanish/>
          <w:color w:val="1F3864" w:themeColor="accent1" w:themeShade="80"/>
          <w:sz w:val="22"/>
          <w:szCs w:val="26"/>
          <w:lang w:eastAsia="es-EC"/>
        </w:rPr>
      </w:pPr>
      <w:bookmarkStart w:id="645" w:name="_Toc19092489"/>
      <w:bookmarkStart w:id="646" w:name="_Toc19092679"/>
      <w:bookmarkStart w:id="647" w:name="_Toc19092764"/>
      <w:bookmarkStart w:id="648" w:name="_Toc19092856"/>
      <w:bookmarkStart w:id="649" w:name="_Toc19092932"/>
      <w:bookmarkStart w:id="650" w:name="_Toc19266060"/>
      <w:bookmarkStart w:id="651" w:name="_Toc19285982"/>
      <w:bookmarkStart w:id="652" w:name="_Toc19286056"/>
      <w:bookmarkStart w:id="653" w:name="_Toc19286224"/>
      <w:bookmarkStart w:id="654" w:name="_Toc19286297"/>
      <w:bookmarkStart w:id="655" w:name="_Toc19612431"/>
      <w:bookmarkStart w:id="656" w:name="_Toc19884168"/>
      <w:bookmarkStart w:id="657" w:name="_Toc19884288"/>
      <w:bookmarkStart w:id="658" w:name="_Toc20396638"/>
      <w:bookmarkStart w:id="659" w:name="_Toc20401214"/>
      <w:bookmarkStart w:id="660" w:name="_Toc20475175"/>
      <w:bookmarkStart w:id="661" w:name="_Toc20475252"/>
      <w:bookmarkStart w:id="662" w:name="_Toc22058280"/>
      <w:bookmarkStart w:id="663" w:name="_Toc22115196"/>
      <w:bookmarkStart w:id="664" w:name="_Toc22207552"/>
      <w:bookmarkStart w:id="665" w:name="_Toc22278151"/>
      <w:bookmarkStart w:id="666" w:name="_Toc22282846"/>
      <w:bookmarkStart w:id="667" w:name="_Toc50708937"/>
      <w:bookmarkStart w:id="668" w:name="_Toc50709601"/>
      <w:bookmarkStart w:id="669" w:name="_Toc50723167"/>
      <w:bookmarkStart w:id="670" w:name="_Toc50723236"/>
      <w:bookmarkStart w:id="671" w:name="_Toc50723311"/>
      <w:bookmarkStart w:id="672" w:name="_Toc50723380"/>
      <w:bookmarkStart w:id="673" w:name="_Toc50723455"/>
      <w:bookmarkStart w:id="674" w:name="_Toc50723536"/>
      <w:bookmarkStart w:id="675" w:name="_Toc50723611"/>
      <w:bookmarkStart w:id="676" w:name="_Toc50946416"/>
      <w:bookmarkStart w:id="677" w:name="_Toc50948316"/>
      <w:bookmarkStart w:id="678" w:name="_Toc50948389"/>
      <w:bookmarkStart w:id="679" w:name="_Toc50948460"/>
      <w:bookmarkStart w:id="680" w:name="_Toc50966282"/>
      <w:bookmarkStart w:id="681" w:name="_Toc50966352"/>
      <w:bookmarkStart w:id="682" w:name="_Toc50966871"/>
      <w:bookmarkStart w:id="683" w:name="_Toc51684301"/>
      <w:bookmarkStart w:id="684" w:name="_Toc51684888"/>
      <w:bookmarkStart w:id="685" w:name="_Toc51770089"/>
      <w:bookmarkStart w:id="686" w:name="_Toc51770161"/>
      <w:bookmarkStart w:id="687" w:name="_Toc51770244"/>
      <w:bookmarkStart w:id="688" w:name="_Toc53478347"/>
      <w:bookmarkStart w:id="689" w:name="_Toc83134951"/>
      <w:bookmarkStart w:id="690" w:name="_Toc83136509"/>
      <w:bookmarkStart w:id="691" w:name="_Toc131503912"/>
      <w:bookmarkStart w:id="692" w:name="_Toc131504576"/>
      <w:bookmarkStart w:id="693" w:name="_Toc134788716"/>
      <w:bookmarkStart w:id="694" w:name="_Toc134788826"/>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66016C19"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rPr>
      </w:pPr>
      <w:bookmarkStart w:id="695" w:name="_Toc50723237"/>
      <w:bookmarkStart w:id="696" w:name="_Toc134788827"/>
      <w:r w:rsidRPr="00730802">
        <w:rPr>
          <w:rFonts w:ascii="Century Gothic" w:eastAsia="Times New Roman" w:hAnsi="Century Gothic" w:cs="Times New Roman"/>
          <w:b/>
          <w:bCs/>
          <w:color w:val="1F3864" w:themeColor="accent1" w:themeShade="80"/>
          <w:sz w:val="22"/>
          <w:szCs w:val="22"/>
        </w:rPr>
        <w:t>2.1.1. Variables</w:t>
      </w:r>
      <w:bookmarkEnd w:id="544"/>
      <w:bookmarkEnd w:id="695"/>
      <w:bookmarkEnd w:id="696"/>
      <w:r w:rsidRPr="00730802">
        <w:rPr>
          <w:rFonts w:ascii="Century Gothic" w:eastAsia="Times New Roman" w:hAnsi="Century Gothic" w:cs="Times New Roman"/>
          <w:b/>
          <w:bCs/>
          <w:color w:val="1F3864" w:themeColor="accent1" w:themeShade="80"/>
          <w:sz w:val="22"/>
          <w:szCs w:val="22"/>
        </w:rPr>
        <w:t xml:space="preserve"> </w:t>
      </w:r>
      <w:bookmarkStart w:id="697" w:name="_Toc412998124"/>
    </w:p>
    <w:p w14:paraId="5F9CDC7D"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shd w:val="clear" w:color="auto" w:fill="FFFFFF"/>
          <w:lang w:eastAsia="es-EC"/>
        </w:rPr>
      </w:pPr>
      <w:r w:rsidRPr="005562E5">
        <w:rPr>
          <w:rFonts w:ascii="Century Gothic" w:eastAsia="Calibri" w:hAnsi="Century Gothic" w:cs="Times New Roman"/>
          <w:color w:val="6E6E7C"/>
          <w:sz w:val="20"/>
          <w:szCs w:val="22"/>
          <w:shd w:val="clear" w:color="auto" w:fill="FFFFFF"/>
          <w:lang w:eastAsia="es-EC"/>
        </w:rPr>
        <w:t xml:space="preserve">Para el diseño y construcción de las variables, se considera las categorías utilizadas en años anteriores, con la finalidad de estandarizar la información y por ende realizar análisis comparativos y evolutivos de la información procesada. A continuación, se presentan las principales variables de la ESED: </w:t>
      </w:r>
    </w:p>
    <w:p w14:paraId="1FC38659" w14:textId="77777777" w:rsidR="00534C52" w:rsidRPr="00534C52" w:rsidRDefault="00534C52" w:rsidP="00534C52">
      <w:pPr>
        <w:keepNext/>
        <w:spacing w:before="60" w:after="120"/>
        <w:jc w:val="both"/>
        <w:rPr>
          <w:rFonts w:ascii="Century Gothic" w:eastAsia="Calibri" w:hAnsi="Century Gothic" w:cs="Times New Roman"/>
          <w:color w:val="6E6E7C"/>
          <w:sz w:val="18"/>
          <w:szCs w:val="18"/>
          <w:shd w:val="clear" w:color="auto" w:fill="FFFFFF"/>
          <w:lang w:eastAsia="es-EC"/>
        </w:rPr>
      </w:pPr>
      <w:bookmarkStart w:id="698" w:name="_Toc134793993"/>
      <w:r w:rsidRPr="00534C52">
        <w:rPr>
          <w:rFonts w:ascii="Century Gothic" w:eastAsia="Calibri" w:hAnsi="Century Gothic" w:cs="Times New Roman"/>
          <w:b/>
          <w:color w:val="6E6E7C"/>
          <w:sz w:val="18"/>
          <w:szCs w:val="18"/>
          <w:shd w:val="clear" w:color="auto" w:fill="FFFFFF"/>
          <w:lang w:eastAsia="es-EC"/>
        </w:rPr>
        <w:lastRenderedPageBreak/>
        <w:t xml:space="preserve">Tabla </w:t>
      </w:r>
      <w:r w:rsidRPr="00534C52">
        <w:rPr>
          <w:rFonts w:ascii="Century Gothic" w:eastAsia="Calibri" w:hAnsi="Century Gothic" w:cs="Times New Roman"/>
          <w:b/>
          <w:color w:val="6E6E7C"/>
          <w:sz w:val="18"/>
          <w:szCs w:val="18"/>
          <w:shd w:val="clear" w:color="auto" w:fill="FFFFFF"/>
          <w:lang w:eastAsia="es-EC"/>
        </w:rPr>
        <w:fldChar w:fldCharType="begin"/>
      </w:r>
      <w:r w:rsidRPr="00534C52">
        <w:rPr>
          <w:rFonts w:ascii="Century Gothic" w:eastAsia="Calibri" w:hAnsi="Century Gothic" w:cs="Times New Roman"/>
          <w:b/>
          <w:color w:val="6E6E7C"/>
          <w:sz w:val="18"/>
          <w:szCs w:val="18"/>
          <w:shd w:val="clear" w:color="auto" w:fill="FFFFFF"/>
          <w:lang w:eastAsia="es-EC"/>
        </w:rPr>
        <w:instrText xml:space="preserve"> SEQ Tabla \* ARABIC </w:instrText>
      </w:r>
      <w:r w:rsidRPr="00534C52">
        <w:rPr>
          <w:rFonts w:ascii="Century Gothic" w:eastAsia="Calibri" w:hAnsi="Century Gothic" w:cs="Times New Roman"/>
          <w:b/>
          <w:color w:val="6E6E7C"/>
          <w:sz w:val="18"/>
          <w:szCs w:val="18"/>
          <w:shd w:val="clear" w:color="auto" w:fill="FFFFFF"/>
          <w:lang w:eastAsia="es-EC"/>
        </w:rPr>
        <w:fldChar w:fldCharType="separate"/>
      </w:r>
      <w:r w:rsidR="001730B4">
        <w:rPr>
          <w:rFonts w:ascii="Century Gothic" w:eastAsia="Calibri" w:hAnsi="Century Gothic" w:cs="Times New Roman"/>
          <w:b/>
          <w:noProof/>
          <w:color w:val="6E6E7C"/>
          <w:sz w:val="18"/>
          <w:szCs w:val="18"/>
          <w:shd w:val="clear" w:color="auto" w:fill="FFFFFF"/>
          <w:lang w:eastAsia="es-EC"/>
        </w:rPr>
        <w:t>7</w:t>
      </w:r>
      <w:r w:rsidRPr="00534C52">
        <w:rPr>
          <w:rFonts w:ascii="Century Gothic" w:eastAsia="Calibri" w:hAnsi="Century Gothic" w:cs="Times New Roman"/>
          <w:b/>
          <w:color w:val="6E6E7C"/>
          <w:sz w:val="18"/>
          <w:szCs w:val="18"/>
          <w:shd w:val="clear" w:color="auto" w:fill="FFFFFF"/>
          <w:lang w:eastAsia="es-EC"/>
        </w:rPr>
        <w:fldChar w:fldCharType="end"/>
      </w:r>
      <w:r w:rsidRPr="00534C52">
        <w:rPr>
          <w:rFonts w:ascii="Century Gothic" w:eastAsia="Calibri" w:hAnsi="Century Gothic" w:cs="Times New Roman"/>
          <w:color w:val="6E6E7C"/>
          <w:sz w:val="18"/>
          <w:szCs w:val="18"/>
          <w:shd w:val="clear" w:color="auto" w:fill="FFFFFF"/>
          <w:lang w:eastAsia="es-EC"/>
        </w:rPr>
        <w:t>. Lista de principales variables</w:t>
      </w:r>
      <w:bookmarkEnd w:id="698"/>
    </w:p>
    <w:tbl>
      <w:tblPr>
        <w:tblW w:w="850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4A0" w:firstRow="1" w:lastRow="0" w:firstColumn="1" w:lastColumn="0" w:noHBand="0" w:noVBand="1"/>
      </w:tblPr>
      <w:tblGrid>
        <w:gridCol w:w="1310"/>
        <w:gridCol w:w="1468"/>
        <w:gridCol w:w="2349"/>
        <w:gridCol w:w="1467"/>
        <w:gridCol w:w="1910"/>
      </w:tblGrid>
      <w:tr w:rsidR="00534C52" w:rsidRPr="005562E5" w14:paraId="04FA17EE" w14:textId="77777777" w:rsidTr="00534C52">
        <w:trPr>
          <w:trHeight w:hRule="exact" w:val="782"/>
          <w:tblHeader/>
        </w:trPr>
        <w:tc>
          <w:tcPr>
            <w:tcW w:w="1310" w:type="dxa"/>
            <w:shd w:val="clear" w:color="auto" w:fill="D9D9D9"/>
            <w:vAlign w:val="center"/>
            <w:hideMark/>
          </w:tcPr>
          <w:p w14:paraId="2B05BD21" w14:textId="77777777" w:rsidR="00534C52" w:rsidRPr="005562E5" w:rsidRDefault="00534C52" w:rsidP="00534C52">
            <w:pPr>
              <w:jc w:val="center"/>
              <w:rPr>
                <w:rFonts w:ascii="Century Gothic" w:eastAsia="Times New Roman" w:hAnsi="Century Gothic" w:cs="Arial"/>
                <w:b/>
                <w:bCs/>
                <w:color w:val="404040"/>
                <w:sz w:val="18"/>
                <w:szCs w:val="16"/>
                <w:lang w:val="es-ES" w:eastAsia="es-ES"/>
              </w:rPr>
            </w:pPr>
            <w:bookmarkStart w:id="699" w:name="RANGE!A1"/>
            <w:r w:rsidRPr="005562E5">
              <w:rPr>
                <w:rFonts w:ascii="Century Gothic" w:eastAsia="Times New Roman" w:hAnsi="Century Gothic" w:cs="Arial"/>
                <w:b/>
                <w:bCs/>
                <w:color w:val="404040"/>
                <w:sz w:val="18"/>
                <w:szCs w:val="16"/>
                <w:lang w:eastAsia="es-ES"/>
              </w:rPr>
              <w:t>Código de la variable</w:t>
            </w:r>
            <w:bookmarkEnd w:id="699"/>
          </w:p>
        </w:tc>
        <w:tc>
          <w:tcPr>
            <w:tcW w:w="1468" w:type="dxa"/>
            <w:shd w:val="clear" w:color="auto" w:fill="D9D9D9"/>
            <w:vAlign w:val="center"/>
            <w:hideMark/>
          </w:tcPr>
          <w:p w14:paraId="163568B1" w14:textId="77777777" w:rsidR="00534C52" w:rsidRPr="005562E5" w:rsidRDefault="00534C52" w:rsidP="00534C52">
            <w:pPr>
              <w:jc w:val="center"/>
              <w:rPr>
                <w:rFonts w:ascii="Century Gothic" w:eastAsia="Times New Roman" w:hAnsi="Century Gothic" w:cs="Arial"/>
                <w:b/>
                <w:bCs/>
                <w:color w:val="404040"/>
                <w:sz w:val="18"/>
                <w:szCs w:val="16"/>
                <w:lang w:val="es-ES" w:eastAsia="es-ES"/>
              </w:rPr>
            </w:pPr>
            <w:r w:rsidRPr="005562E5">
              <w:rPr>
                <w:rFonts w:ascii="Century Gothic" w:eastAsia="Times New Roman" w:hAnsi="Century Gothic" w:cs="Arial"/>
                <w:b/>
                <w:bCs/>
                <w:color w:val="404040"/>
                <w:sz w:val="18"/>
                <w:szCs w:val="16"/>
                <w:lang w:eastAsia="es-ES"/>
              </w:rPr>
              <w:t>Nombre de la variable</w:t>
            </w:r>
          </w:p>
        </w:tc>
        <w:tc>
          <w:tcPr>
            <w:tcW w:w="2349" w:type="dxa"/>
            <w:shd w:val="clear" w:color="auto" w:fill="D9D9D9"/>
            <w:vAlign w:val="center"/>
            <w:hideMark/>
          </w:tcPr>
          <w:p w14:paraId="19FE0FA4" w14:textId="77777777" w:rsidR="00534C52" w:rsidRPr="005562E5" w:rsidRDefault="00534C52" w:rsidP="00534C52">
            <w:pPr>
              <w:jc w:val="center"/>
              <w:rPr>
                <w:rFonts w:ascii="Century Gothic" w:eastAsia="Times New Roman" w:hAnsi="Century Gothic" w:cs="Arial"/>
                <w:b/>
                <w:bCs/>
                <w:color w:val="404040"/>
                <w:sz w:val="18"/>
                <w:szCs w:val="16"/>
                <w:lang w:val="es-ES" w:eastAsia="es-ES"/>
              </w:rPr>
            </w:pPr>
            <w:r w:rsidRPr="005562E5">
              <w:rPr>
                <w:rFonts w:ascii="Century Gothic" w:eastAsia="Times New Roman" w:hAnsi="Century Gothic" w:cs="Arial"/>
                <w:b/>
                <w:bCs/>
                <w:color w:val="404040"/>
                <w:sz w:val="18"/>
                <w:szCs w:val="16"/>
                <w:lang w:eastAsia="es-ES"/>
              </w:rPr>
              <w:t>Definición de la variable</w:t>
            </w:r>
          </w:p>
        </w:tc>
        <w:tc>
          <w:tcPr>
            <w:tcW w:w="1467" w:type="dxa"/>
            <w:shd w:val="clear" w:color="auto" w:fill="D9D9D9"/>
            <w:vAlign w:val="center"/>
            <w:hideMark/>
          </w:tcPr>
          <w:p w14:paraId="2CEF62E5" w14:textId="77777777" w:rsidR="00534C52" w:rsidRPr="005562E5" w:rsidRDefault="00534C52" w:rsidP="00534C52">
            <w:pPr>
              <w:jc w:val="center"/>
              <w:rPr>
                <w:rFonts w:ascii="Century Gothic" w:eastAsia="Times New Roman" w:hAnsi="Century Gothic" w:cs="Arial"/>
                <w:b/>
                <w:bCs/>
                <w:color w:val="404040"/>
                <w:sz w:val="18"/>
                <w:szCs w:val="16"/>
                <w:lang w:eastAsia="es-ES"/>
              </w:rPr>
            </w:pPr>
            <w:r w:rsidRPr="005562E5">
              <w:rPr>
                <w:rFonts w:ascii="Century Gothic" w:eastAsia="Times New Roman" w:hAnsi="Century Gothic" w:cs="Arial"/>
                <w:b/>
                <w:bCs/>
                <w:color w:val="404040"/>
                <w:sz w:val="18"/>
                <w:szCs w:val="16"/>
                <w:lang w:eastAsia="es-ES"/>
              </w:rPr>
              <w:t>Formato del dato de la variable</w:t>
            </w:r>
          </w:p>
          <w:p w14:paraId="76B1B1FF" w14:textId="77777777" w:rsidR="00534C52" w:rsidRPr="005562E5" w:rsidRDefault="00534C52" w:rsidP="00534C52">
            <w:pPr>
              <w:jc w:val="center"/>
              <w:rPr>
                <w:rFonts w:ascii="Century Gothic" w:eastAsia="Times New Roman" w:hAnsi="Century Gothic" w:cs="Arial"/>
                <w:b/>
                <w:bCs/>
                <w:color w:val="404040"/>
                <w:sz w:val="18"/>
                <w:szCs w:val="16"/>
                <w:lang w:val="es-ES" w:eastAsia="es-ES"/>
              </w:rPr>
            </w:pPr>
          </w:p>
        </w:tc>
        <w:tc>
          <w:tcPr>
            <w:tcW w:w="1910" w:type="dxa"/>
            <w:shd w:val="clear" w:color="auto" w:fill="D9D9D9"/>
            <w:vAlign w:val="center"/>
            <w:hideMark/>
          </w:tcPr>
          <w:p w14:paraId="1A06766E" w14:textId="77777777" w:rsidR="00534C52" w:rsidRPr="005562E5" w:rsidRDefault="00534C52" w:rsidP="00534C52">
            <w:pPr>
              <w:jc w:val="center"/>
              <w:rPr>
                <w:rFonts w:ascii="Century Gothic" w:eastAsia="Times New Roman" w:hAnsi="Century Gothic" w:cs="Arial"/>
                <w:b/>
                <w:bCs/>
                <w:color w:val="404040"/>
                <w:sz w:val="18"/>
                <w:szCs w:val="16"/>
                <w:lang w:val="es-ES" w:eastAsia="es-ES"/>
              </w:rPr>
            </w:pPr>
            <w:r w:rsidRPr="005562E5">
              <w:rPr>
                <w:rFonts w:ascii="Century Gothic" w:eastAsia="Times New Roman" w:hAnsi="Century Gothic" w:cs="Arial"/>
                <w:b/>
                <w:bCs/>
                <w:color w:val="404040"/>
                <w:sz w:val="18"/>
                <w:szCs w:val="16"/>
                <w:lang w:eastAsia="es-ES"/>
              </w:rPr>
              <w:footnoteReference w:customMarkFollows="1" w:id="9"/>
              <w:t>Categorías de la variable</w:t>
            </w:r>
          </w:p>
        </w:tc>
      </w:tr>
      <w:tr w:rsidR="00534C52" w:rsidRPr="005562E5" w14:paraId="5DB26DCE" w14:textId="77777777" w:rsidTr="00534C52">
        <w:trPr>
          <w:trHeight w:hRule="exact" w:val="255"/>
        </w:trPr>
        <w:tc>
          <w:tcPr>
            <w:tcW w:w="1310" w:type="dxa"/>
            <w:vMerge w:val="restart"/>
            <w:shd w:val="clear" w:color="000000" w:fill="FFFFFF"/>
            <w:vAlign w:val="center"/>
            <w:hideMark/>
          </w:tcPr>
          <w:p w14:paraId="0974C142" w14:textId="77777777" w:rsidR="00534C52" w:rsidRPr="005562E5" w:rsidRDefault="00534C52" w:rsidP="00534C52">
            <w:pPr>
              <w:rPr>
                <w:rFonts w:ascii="Century Gothic" w:eastAsia="Times New Roman" w:hAnsi="Century Gothic" w:cs="Arial"/>
                <w:color w:val="6E6E7C"/>
                <w:sz w:val="18"/>
                <w:szCs w:val="16"/>
                <w:lang w:val="es-ES" w:eastAsia="es-ES"/>
              </w:rPr>
            </w:pPr>
            <w:proofErr w:type="spellStart"/>
            <w:r w:rsidRPr="005562E5">
              <w:rPr>
                <w:rFonts w:ascii="Century Gothic" w:eastAsia="Times New Roman" w:hAnsi="Century Gothic" w:cs="Arial"/>
                <w:color w:val="6E6E7C"/>
                <w:sz w:val="18"/>
                <w:szCs w:val="16"/>
                <w:lang w:eastAsia="es-ES"/>
              </w:rPr>
              <w:t>codprovf</w:t>
            </w:r>
            <w:proofErr w:type="spellEnd"/>
          </w:p>
        </w:tc>
        <w:tc>
          <w:tcPr>
            <w:tcW w:w="1468" w:type="dxa"/>
            <w:vMerge w:val="restart"/>
            <w:shd w:val="clear" w:color="000000" w:fill="FFFFFF"/>
            <w:vAlign w:val="center"/>
            <w:hideMark/>
          </w:tcPr>
          <w:p w14:paraId="5F26B281"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 xml:space="preserve">Provincia </w:t>
            </w:r>
          </w:p>
        </w:tc>
        <w:tc>
          <w:tcPr>
            <w:tcW w:w="2349" w:type="dxa"/>
            <w:vMerge w:val="restart"/>
            <w:shd w:val="clear" w:color="000000" w:fill="FFFFFF"/>
            <w:vAlign w:val="center"/>
            <w:hideMark/>
          </w:tcPr>
          <w:p w14:paraId="6A9ADB2C"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 xml:space="preserve">Indica las provincias a nivel nacional donde se desarrolla la construcción. </w:t>
            </w:r>
          </w:p>
        </w:tc>
        <w:tc>
          <w:tcPr>
            <w:tcW w:w="1467" w:type="dxa"/>
            <w:vMerge w:val="restart"/>
            <w:shd w:val="clear" w:color="000000" w:fill="FFFFFF"/>
            <w:vAlign w:val="center"/>
            <w:hideMark/>
          </w:tcPr>
          <w:p w14:paraId="51D71ECB"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 xml:space="preserve">Categórica </w:t>
            </w:r>
          </w:p>
        </w:tc>
        <w:tc>
          <w:tcPr>
            <w:tcW w:w="1910" w:type="dxa"/>
            <w:shd w:val="clear" w:color="000000" w:fill="FFFFFF"/>
            <w:noWrap/>
            <w:vAlign w:val="center"/>
            <w:hideMark/>
          </w:tcPr>
          <w:p w14:paraId="44C53C98"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1= “Azuay”</w:t>
            </w:r>
          </w:p>
        </w:tc>
      </w:tr>
      <w:tr w:rsidR="00534C52" w:rsidRPr="005562E5" w14:paraId="36766042" w14:textId="77777777" w:rsidTr="00534C52">
        <w:trPr>
          <w:trHeight w:val="270"/>
        </w:trPr>
        <w:tc>
          <w:tcPr>
            <w:tcW w:w="1310" w:type="dxa"/>
            <w:vMerge/>
            <w:vAlign w:val="center"/>
            <w:hideMark/>
          </w:tcPr>
          <w:p w14:paraId="212B68D4"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1961638F"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483536EC"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3C88CAA2"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66D28CF4"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2= “Bolívar”</w:t>
            </w:r>
          </w:p>
        </w:tc>
      </w:tr>
      <w:tr w:rsidR="00534C52" w:rsidRPr="005562E5" w14:paraId="1FB95F98" w14:textId="77777777" w:rsidTr="00534C52">
        <w:trPr>
          <w:trHeight w:val="270"/>
        </w:trPr>
        <w:tc>
          <w:tcPr>
            <w:tcW w:w="1310" w:type="dxa"/>
            <w:vMerge/>
            <w:vAlign w:val="center"/>
            <w:hideMark/>
          </w:tcPr>
          <w:p w14:paraId="765781DD"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161DFCD7"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177979D5"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2A439CEC"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7EE7DA94"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3= “Cañar”</w:t>
            </w:r>
          </w:p>
        </w:tc>
      </w:tr>
      <w:tr w:rsidR="00534C52" w:rsidRPr="005562E5" w14:paraId="0823AC82" w14:textId="77777777" w:rsidTr="00534C52">
        <w:trPr>
          <w:trHeight w:val="270"/>
        </w:trPr>
        <w:tc>
          <w:tcPr>
            <w:tcW w:w="1310" w:type="dxa"/>
            <w:vMerge/>
            <w:vAlign w:val="center"/>
            <w:hideMark/>
          </w:tcPr>
          <w:p w14:paraId="25951F9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64E8ACE1"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4D3D1E36"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3CBCDBBA"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34464DCE"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Entre otras provincias</w:t>
            </w:r>
          </w:p>
        </w:tc>
      </w:tr>
      <w:tr w:rsidR="00534C52" w:rsidRPr="005562E5" w14:paraId="75F5277B" w14:textId="77777777" w:rsidTr="00534C52">
        <w:trPr>
          <w:trHeight w:hRule="exact" w:val="676"/>
        </w:trPr>
        <w:tc>
          <w:tcPr>
            <w:tcW w:w="1310" w:type="dxa"/>
            <w:shd w:val="clear" w:color="000000" w:fill="FFFFFF"/>
            <w:vAlign w:val="center"/>
            <w:hideMark/>
          </w:tcPr>
          <w:p w14:paraId="5B9DB471" w14:textId="77777777" w:rsidR="00534C52" w:rsidRPr="005562E5" w:rsidRDefault="00534C52" w:rsidP="00534C52">
            <w:pPr>
              <w:rPr>
                <w:rFonts w:ascii="Century Gothic" w:eastAsia="Times New Roman" w:hAnsi="Century Gothic" w:cs="Arial"/>
                <w:color w:val="6E6E7C"/>
                <w:sz w:val="18"/>
                <w:szCs w:val="16"/>
                <w:lang w:val="es-ES" w:eastAsia="es-ES"/>
              </w:rPr>
            </w:pPr>
            <w:proofErr w:type="spellStart"/>
            <w:r w:rsidRPr="005562E5">
              <w:rPr>
                <w:rFonts w:ascii="Century Gothic" w:eastAsia="Times New Roman" w:hAnsi="Century Gothic" w:cs="Arial"/>
                <w:color w:val="6E6E7C"/>
                <w:sz w:val="18"/>
                <w:szCs w:val="16"/>
                <w:lang w:eastAsia="es-ES"/>
              </w:rPr>
              <w:t>fper</w:t>
            </w:r>
            <w:proofErr w:type="spellEnd"/>
          </w:p>
        </w:tc>
        <w:tc>
          <w:tcPr>
            <w:tcW w:w="1468" w:type="dxa"/>
            <w:shd w:val="clear" w:color="000000" w:fill="FFFFFF"/>
            <w:vAlign w:val="center"/>
            <w:hideMark/>
          </w:tcPr>
          <w:p w14:paraId="4C203C40"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 xml:space="preserve">Fecha de permisos </w:t>
            </w:r>
          </w:p>
        </w:tc>
        <w:tc>
          <w:tcPr>
            <w:tcW w:w="2349" w:type="dxa"/>
            <w:shd w:val="clear" w:color="000000" w:fill="FFFFFF"/>
            <w:vAlign w:val="center"/>
            <w:hideMark/>
          </w:tcPr>
          <w:p w14:paraId="0BB43DFE"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la fecha de permiso de la construcción.</w:t>
            </w:r>
          </w:p>
        </w:tc>
        <w:tc>
          <w:tcPr>
            <w:tcW w:w="1467" w:type="dxa"/>
            <w:shd w:val="clear" w:color="000000" w:fill="FFFFFF"/>
            <w:vAlign w:val="center"/>
            <w:hideMark/>
          </w:tcPr>
          <w:p w14:paraId="1CBAEB7A"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Fecha</w:t>
            </w:r>
          </w:p>
        </w:tc>
        <w:tc>
          <w:tcPr>
            <w:tcW w:w="1910" w:type="dxa"/>
            <w:shd w:val="clear" w:color="000000" w:fill="FFFFFF"/>
            <w:noWrap/>
            <w:vAlign w:val="center"/>
            <w:hideMark/>
          </w:tcPr>
          <w:p w14:paraId="49E8759F"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w:t>
            </w:r>
          </w:p>
        </w:tc>
      </w:tr>
      <w:tr w:rsidR="00534C52" w:rsidRPr="005562E5" w14:paraId="2E913DFB" w14:textId="77777777" w:rsidTr="00534C52">
        <w:trPr>
          <w:trHeight w:hRule="exact" w:val="375"/>
        </w:trPr>
        <w:tc>
          <w:tcPr>
            <w:tcW w:w="1310" w:type="dxa"/>
            <w:vMerge w:val="restart"/>
            <w:shd w:val="clear" w:color="000000" w:fill="FFFFFF"/>
            <w:vAlign w:val="center"/>
            <w:hideMark/>
          </w:tcPr>
          <w:p w14:paraId="58F887E7" w14:textId="77777777" w:rsidR="00534C52" w:rsidRPr="005562E5" w:rsidRDefault="00534C52" w:rsidP="00534C52">
            <w:pPr>
              <w:rPr>
                <w:rFonts w:ascii="Century Gothic" w:eastAsia="Times New Roman" w:hAnsi="Century Gothic" w:cs="Arial"/>
                <w:color w:val="6E6E7C"/>
                <w:sz w:val="18"/>
                <w:szCs w:val="16"/>
                <w:lang w:val="es-ES" w:eastAsia="es-ES"/>
              </w:rPr>
            </w:pPr>
            <w:proofErr w:type="spellStart"/>
            <w:r w:rsidRPr="005562E5">
              <w:rPr>
                <w:rFonts w:ascii="Century Gothic" w:eastAsia="Times New Roman" w:hAnsi="Century Gothic" w:cs="Arial"/>
                <w:color w:val="6E6E7C"/>
                <w:sz w:val="18"/>
                <w:szCs w:val="16"/>
                <w:lang w:eastAsia="es-ES"/>
              </w:rPr>
              <w:t>propie</w:t>
            </w:r>
            <w:proofErr w:type="spellEnd"/>
          </w:p>
        </w:tc>
        <w:tc>
          <w:tcPr>
            <w:tcW w:w="1468" w:type="dxa"/>
            <w:vMerge w:val="restart"/>
            <w:shd w:val="clear" w:color="000000" w:fill="FFFFFF"/>
            <w:vAlign w:val="center"/>
            <w:hideMark/>
          </w:tcPr>
          <w:p w14:paraId="51828A40"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Propiedad de la edificación</w:t>
            </w:r>
          </w:p>
        </w:tc>
        <w:tc>
          <w:tcPr>
            <w:tcW w:w="2349" w:type="dxa"/>
            <w:vMerge w:val="restart"/>
            <w:shd w:val="clear" w:color="000000" w:fill="FFFFFF"/>
            <w:vAlign w:val="center"/>
            <w:hideMark/>
          </w:tcPr>
          <w:p w14:paraId="17FE9138"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tipo de propiedad de la edificación.</w:t>
            </w:r>
          </w:p>
        </w:tc>
        <w:tc>
          <w:tcPr>
            <w:tcW w:w="1467" w:type="dxa"/>
            <w:vMerge w:val="restart"/>
            <w:shd w:val="clear" w:color="000000" w:fill="FFFFFF"/>
            <w:vAlign w:val="center"/>
            <w:hideMark/>
          </w:tcPr>
          <w:p w14:paraId="1C15CE43"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Categórica</w:t>
            </w:r>
          </w:p>
        </w:tc>
        <w:tc>
          <w:tcPr>
            <w:tcW w:w="1910" w:type="dxa"/>
            <w:shd w:val="clear" w:color="000000" w:fill="FFFFFF"/>
            <w:noWrap/>
            <w:vAlign w:val="center"/>
            <w:hideMark/>
          </w:tcPr>
          <w:p w14:paraId="0B96ADAB"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1= “Privada”</w:t>
            </w:r>
          </w:p>
        </w:tc>
      </w:tr>
      <w:tr w:rsidR="00534C52" w:rsidRPr="005562E5" w14:paraId="4E87D705" w14:textId="77777777" w:rsidTr="00534C52">
        <w:trPr>
          <w:trHeight w:val="360"/>
        </w:trPr>
        <w:tc>
          <w:tcPr>
            <w:tcW w:w="1310" w:type="dxa"/>
            <w:vMerge/>
            <w:vAlign w:val="center"/>
            <w:hideMark/>
          </w:tcPr>
          <w:p w14:paraId="15039D41"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46B47CA3"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151E51A2"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472E7437"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5C2D3CF1"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2= “Pública”</w:t>
            </w:r>
          </w:p>
        </w:tc>
      </w:tr>
      <w:tr w:rsidR="00534C52" w:rsidRPr="005562E5" w14:paraId="5007057A" w14:textId="77777777" w:rsidTr="00534C52">
        <w:trPr>
          <w:trHeight w:hRule="exact" w:val="811"/>
        </w:trPr>
        <w:tc>
          <w:tcPr>
            <w:tcW w:w="1310" w:type="dxa"/>
            <w:shd w:val="clear" w:color="000000" w:fill="FFFFFF"/>
            <w:vAlign w:val="center"/>
            <w:hideMark/>
          </w:tcPr>
          <w:p w14:paraId="4C50C31E"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CPERM</w:t>
            </w:r>
          </w:p>
        </w:tc>
        <w:tc>
          <w:tcPr>
            <w:tcW w:w="1468" w:type="dxa"/>
            <w:shd w:val="clear" w:color="000000" w:fill="FFFFFF"/>
            <w:vAlign w:val="center"/>
            <w:hideMark/>
          </w:tcPr>
          <w:p w14:paraId="515A29BE"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Número de edificaciones a construir</w:t>
            </w:r>
          </w:p>
        </w:tc>
        <w:tc>
          <w:tcPr>
            <w:tcW w:w="2349" w:type="dxa"/>
            <w:shd w:val="clear" w:color="000000" w:fill="FFFFFF"/>
            <w:vAlign w:val="center"/>
            <w:hideMark/>
          </w:tcPr>
          <w:p w14:paraId="0B0041AE"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número de edificaciones a construir.</w:t>
            </w:r>
          </w:p>
        </w:tc>
        <w:tc>
          <w:tcPr>
            <w:tcW w:w="1467" w:type="dxa"/>
            <w:shd w:val="clear" w:color="000000" w:fill="FFFFFF"/>
            <w:vAlign w:val="center"/>
            <w:hideMark/>
          </w:tcPr>
          <w:p w14:paraId="23E47A04"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Numérico</w:t>
            </w:r>
          </w:p>
        </w:tc>
        <w:tc>
          <w:tcPr>
            <w:tcW w:w="1910" w:type="dxa"/>
            <w:shd w:val="clear" w:color="000000" w:fill="FFFFFF"/>
            <w:noWrap/>
            <w:vAlign w:val="center"/>
            <w:hideMark/>
          </w:tcPr>
          <w:p w14:paraId="0F29C213"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w:t>
            </w:r>
          </w:p>
        </w:tc>
      </w:tr>
      <w:tr w:rsidR="00534C52" w:rsidRPr="005562E5" w14:paraId="091D75DE" w14:textId="77777777" w:rsidTr="00534C52">
        <w:trPr>
          <w:trHeight w:hRule="exact" w:val="521"/>
        </w:trPr>
        <w:tc>
          <w:tcPr>
            <w:tcW w:w="1310" w:type="dxa"/>
            <w:vMerge w:val="restart"/>
            <w:shd w:val="clear" w:color="000000" w:fill="FFFFFF"/>
            <w:vAlign w:val="center"/>
            <w:hideMark/>
          </w:tcPr>
          <w:p w14:paraId="386A0A76"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CTIPOBR</w:t>
            </w:r>
          </w:p>
        </w:tc>
        <w:tc>
          <w:tcPr>
            <w:tcW w:w="1468" w:type="dxa"/>
            <w:vMerge w:val="restart"/>
            <w:shd w:val="clear" w:color="000000" w:fill="FFFFFF"/>
            <w:vAlign w:val="center"/>
            <w:hideMark/>
          </w:tcPr>
          <w:p w14:paraId="57203558"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Tipo de obra codificado</w:t>
            </w:r>
          </w:p>
        </w:tc>
        <w:tc>
          <w:tcPr>
            <w:tcW w:w="2349" w:type="dxa"/>
            <w:vMerge w:val="restart"/>
            <w:shd w:val="clear" w:color="000000" w:fill="FFFFFF"/>
            <w:vAlign w:val="center"/>
            <w:hideMark/>
          </w:tcPr>
          <w:p w14:paraId="09AB6111"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tipo de obra de la construcción.</w:t>
            </w:r>
          </w:p>
        </w:tc>
        <w:tc>
          <w:tcPr>
            <w:tcW w:w="1467" w:type="dxa"/>
            <w:vMerge w:val="restart"/>
            <w:shd w:val="clear" w:color="000000" w:fill="FFFFFF"/>
            <w:vAlign w:val="center"/>
            <w:hideMark/>
          </w:tcPr>
          <w:p w14:paraId="0EB77277"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Categórica</w:t>
            </w:r>
          </w:p>
        </w:tc>
        <w:tc>
          <w:tcPr>
            <w:tcW w:w="1910" w:type="dxa"/>
            <w:shd w:val="clear" w:color="000000" w:fill="FFFFFF"/>
            <w:noWrap/>
            <w:vAlign w:val="center"/>
            <w:hideMark/>
          </w:tcPr>
          <w:p w14:paraId="2EAEF5EE"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1= “Nueva Construcción”</w:t>
            </w:r>
          </w:p>
        </w:tc>
      </w:tr>
      <w:tr w:rsidR="00534C52" w:rsidRPr="005562E5" w14:paraId="21C4753F" w14:textId="77777777" w:rsidTr="00534C52">
        <w:trPr>
          <w:trHeight w:val="270"/>
        </w:trPr>
        <w:tc>
          <w:tcPr>
            <w:tcW w:w="1310" w:type="dxa"/>
            <w:vMerge/>
            <w:vAlign w:val="center"/>
            <w:hideMark/>
          </w:tcPr>
          <w:p w14:paraId="4A3F8749"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0235D9DC"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66F37455"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24C2CF8D"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60A12990"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2= “Ampliación”</w:t>
            </w:r>
          </w:p>
        </w:tc>
      </w:tr>
      <w:tr w:rsidR="00534C52" w:rsidRPr="005562E5" w14:paraId="04B35D56" w14:textId="77777777" w:rsidTr="00534C52">
        <w:trPr>
          <w:trHeight w:val="270"/>
        </w:trPr>
        <w:tc>
          <w:tcPr>
            <w:tcW w:w="1310" w:type="dxa"/>
            <w:vMerge/>
            <w:vAlign w:val="center"/>
            <w:hideMark/>
          </w:tcPr>
          <w:p w14:paraId="08D2B60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169CD5C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19C0DFA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174FAB6F"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66707E8A"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3= “Reconstrucción”</w:t>
            </w:r>
          </w:p>
        </w:tc>
      </w:tr>
      <w:tr w:rsidR="00534C52" w:rsidRPr="005562E5" w14:paraId="554375B5" w14:textId="77777777" w:rsidTr="00534C52">
        <w:trPr>
          <w:trHeight w:hRule="exact" w:val="811"/>
        </w:trPr>
        <w:tc>
          <w:tcPr>
            <w:tcW w:w="1310" w:type="dxa"/>
            <w:shd w:val="clear" w:color="000000" w:fill="FFFFFF"/>
            <w:vAlign w:val="center"/>
            <w:hideMark/>
          </w:tcPr>
          <w:p w14:paraId="7010609D"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CSUTE</w:t>
            </w:r>
          </w:p>
        </w:tc>
        <w:tc>
          <w:tcPr>
            <w:tcW w:w="1468" w:type="dxa"/>
            <w:shd w:val="clear" w:color="000000" w:fill="FFFFFF"/>
            <w:vAlign w:val="center"/>
            <w:hideMark/>
          </w:tcPr>
          <w:p w14:paraId="3F5765F7"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Superficie del terreno en m2</w:t>
            </w:r>
          </w:p>
        </w:tc>
        <w:tc>
          <w:tcPr>
            <w:tcW w:w="2349" w:type="dxa"/>
            <w:shd w:val="clear" w:color="000000" w:fill="FFFFFF"/>
            <w:vAlign w:val="center"/>
            <w:hideMark/>
          </w:tcPr>
          <w:p w14:paraId="16EF832F"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 xml:space="preserve">Indica la superficie total del terreno para la construcción. </w:t>
            </w:r>
          </w:p>
        </w:tc>
        <w:tc>
          <w:tcPr>
            <w:tcW w:w="1467" w:type="dxa"/>
            <w:shd w:val="clear" w:color="000000" w:fill="FFFFFF"/>
            <w:vAlign w:val="center"/>
            <w:hideMark/>
          </w:tcPr>
          <w:p w14:paraId="7D885C5D"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Numérico</w:t>
            </w:r>
          </w:p>
        </w:tc>
        <w:tc>
          <w:tcPr>
            <w:tcW w:w="1910" w:type="dxa"/>
            <w:shd w:val="clear" w:color="000000" w:fill="FFFFFF"/>
            <w:noWrap/>
            <w:vAlign w:val="center"/>
            <w:hideMark/>
          </w:tcPr>
          <w:p w14:paraId="734C681F"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w:t>
            </w:r>
          </w:p>
        </w:tc>
      </w:tr>
      <w:tr w:rsidR="00534C52" w:rsidRPr="005562E5" w14:paraId="14C3A6A8" w14:textId="77777777" w:rsidTr="00534C52">
        <w:trPr>
          <w:trHeight w:hRule="exact" w:val="330"/>
        </w:trPr>
        <w:tc>
          <w:tcPr>
            <w:tcW w:w="1310" w:type="dxa"/>
            <w:vMerge w:val="restart"/>
            <w:shd w:val="clear" w:color="000000" w:fill="FFFFFF"/>
            <w:vAlign w:val="center"/>
            <w:hideMark/>
          </w:tcPr>
          <w:p w14:paraId="180771C1"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CORES</w:t>
            </w:r>
          </w:p>
        </w:tc>
        <w:tc>
          <w:tcPr>
            <w:tcW w:w="1468" w:type="dxa"/>
            <w:vMerge w:val="restart"/>
            <w:shd w:val="clear" w:color="000000" w:fill="FFFFFF"/>
            <w:vAlign w:val="center"/>
            <w:hideMark/>
          </w:tcPr>
          <w:p w14:paraId="70A3BA26"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Código residencial de mayor área</w:t>
            </w:r>
          </w:p>
        </w:tc>
        <w:tc>
          <w:tcPr>
            <w:tcW w:w="2349" w:type="dxa"/>
            <w:vMerge w:val="restart"/>
            <w:shd w:val="clear" w:color="000000" w:fill="FFFFFF"/>
            <w:vAlign w:val="center"/>
            <w:hideMark/>
          </w:tcPr>
          <w:p w14:paraId="5429371E"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tipo de uso residencial de mayor área.</w:t>
            </w:r>
          </w:p>
        </w:tc>
        <w:tc>
          <w:tcPr>
            <w:tcW w:w="1467" w:type="dxa"/>
            <w:vMerge w:val="restart"/>
            <w:shd w:val="clear" w:color="000000" w:fill="FFFFFF"/>
            <w:vAlign w:val="center"/>
            <w:hideMark/>
          </w:tcPr>
          <w:p w14:paraId="4C3468B8"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Categórica</w:t>
            </w:r>
          </w:p>
        </w:tc>
        <w:tc>
          <w:tcPr>
            <w:tcW w:w="1910" w:type="dxa"/>
            <w:shd w:val="clear" w:color="000000" w:fill="FFFFFF"/>
            <w:noWrap/>
            <w:vAlign w:val="center"/>
            <w:hideMark/>
          </w:tcPr>
          <w:p w14:paraId="11A22720"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 xml:space="preserve">  0= “No aplica”</w:t>
            </w:r>
          </w:p>
        </w:tc>
      </w:tr>
      <w:tr w:rsidR="00534C52" w:rsidRPr="005562E5" w14:paraId="26EE1D8D" w14:textId="77777777" w:rsidTr="00534C52">
        <w:trPr>
          <w:trHeight w:val="510"/>
        </w:trPr>
        <w:tc>
          <w:tcPr>
            <w:tcW w:w="1310" w:type="dxa"/>
            <w:vMerge/>
            <w:vAlign w:val="center"/>
            <w:hideMark/>
          </w:tcPr>
          <w:p w14:paraId="30DD3F11"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32C94652"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6E9B74C7"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5CDBF0F3"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7CB78173"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160= “Residencial para edificaciones con una vivienda”</w:t>
            </w:r>
          </w:p>
        </w:tc>
      </w:tr>
      <w:tr w:rsidR="00534C52" w:rsidRPr="005562E5" w14:paraId="41E0196C" w14:textId="77777777" w:rsidTr="00534C52">
        <w:trPr>
          <w:trHeight w:val="556"/>
        </w:trPr>
        <w:tc>
          <w:tcPr>
            <w:tcW w:w="1310" w:type="dxa"/>
            <w:vMerge/>
            <w:vAlign w:val="center"/>
            <w:hideMark/>
          </w:tcPr>
          <w:p w14:paraId="17F07EF8"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0043B448"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4067ECDF"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6DF7022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3819690E"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165= “Residencial para edificaciones con dos viviendas”</w:t>
            </w:r>
          </w:p>
        </w:tc>
      </w:tr>
      <w:tr w:rsidR="00534C52" w:rsidRPr="005562E5" w14:paraId="15E5F17B" w14:textId="77777777" w:rsidTr="00534C52">
        <w:trPr>
          <w:trHeight w:val="507"/>
        </w:trPr>
        <w:tc>
          <w:tcPr>
            <w:tcW w:w="1310" w:type="dxa"/>
            <w:vMerge/>
            <w:vAlign w:val="center"/>
            <w:hideMark/>
          </w:tcPr>
          <w:p w14:paraId="4D3C2E2F"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18C494C6"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488C1F49"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42990591"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0377618C"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170= “Residencial para edificaciones con tres o más viviendas”</w:t>
            </w:r>
          </w:p>
        </w:tc>
      </w:tr>
      <w:tr w:rsidR="00534C52" w:rsidRPr="005562E5" w14:paraId="56D3502E" w14:textId="77777777" w:rsidTr="00534C52">
        <w:trPr>
          <w:trHeight w:val="270"/>
        </w:trPr>
        <w:tc>
          <w:tcPr>
            <w:tcW w:w="1310" w:type="dxa"/>
            <w:vMerge w:val="restart"/>
            <w:shd w:val="clear" w:color="000000" w:fill="FFFFFF"/>
            <w:vAlign w:val="center"/>
            <w:hideMark/>
          </w:tcPr>
          <w:p w14:paraId="316DC94F"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COAMS</w:t>
            </w:r>
          </w:p>
        </w:tc>
        <w:tc>
          <w:tcPr>
            <w:tcW w:w="1468" w:type="dxa"/>
            <w:vMerge w:val="restart"/>
            <w:shd w:val="clear" w:color="000000" w:fill="FFFFFF"/>
            <w:vAlign w:val="center"/>
            <w:hideMark/>
          </w:tcPr>
          <w:p w14:paraId="5BD0BC6E"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Código no residencial de mayor área</w:t>
            </w:r>
          </w:p>
        </w:tc>
        <w:tc>
          <w:tcPr>
            <w:tcW w:w="2349" w:type="dxa"/>
            <w:vMerge w:val="restart"/>
            <w:shd w:val="clear" w:color="000000" w:fill="FFFFFF"/>
            <w:vAlign w:val="center"/>
            <w:hideMark/>
          </w:tcPr>
          <w:p w14:paraId="71D9B4E7"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tipo de uso no residencial de mayor área.</w:t>
            </w:r>
          </w:p>
        </w:tc>
        <w:tc>
          <w:tcPr>
            <w:tcW w:w="1467" w:type="dxa"/>
            <w:vMerge w:val="restart"/>
            <w:shd w:val="clear" w:color="000000" w:fill="FFFFFF"/>
            <w:vAlign w:val="center"/>
            <w:hideMark/>
          </w:tcPr>
          <w:p w14:paraId="47FE062B"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Categórica</w:t>
            </w:r>
          </w:p>
        </w:tc>
        <w:tc>
          <w:tcPr>
            <w:tcW w:w="1910" w:type="dxa"/>
            <w:shd w:val="clear" w:color="000000" w:fill="FFFFFF"/>
            <w:noWrap/>
            <w:vAlign w:val="center"/>
            <w:hideMark/>
          </w:tcPr>
          <w:p w14:paraId="773F6A06"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 xml:space="preserve">  0= “No aplica”</w:t>
            </w:r>
          </w:p>
        </w:tc>
      </w:tr>
      <w:tr w:rsidR="00534C52" w:rsidRPr="005562E5" w14:paraId="730367EC" w14:textId="77777777" w:rsidTr="00534C52">
        <w:trPr>
          <w:trHeight w:val="270"/>
        </w:trPr>
        <w:tc>
          <w:tcPr>
            <w:tcW w:w="1310" w:type="dxa"/>
            <w:vMerge/>
            <w:vAlign w:val="center"/>
            <w:hideMark/>
          </w:tcPr>
          <w:p w14:paraId="03B7D30D"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3E284123"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2957A406"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223C3886"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7B5124F3"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177= “Comercial”</w:t>
            </w:r>
          </w:p>
        </w:tc>
      </w:tr>
      <w:tr w:rsidR="00534C52" w:rsidRPr="005562E5" w14:paraId="57DCC0F2" w14:textId="77777777" w:rsidTr="00534C52">
        <w:trPr>
          <w:trHeight w:val="541"/>
        </w:trPr>
        <w:tc>
          <w:tcPr>
            <w:tcW w:w="1310" w:type="dxa"/>
            <w:vMerge/>
            <w:vAlign w:val="center"/>
            <w:hideMark/>
          </w:tcPr>
          <w:p w14:paraId="64B6CD6E"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53F3E92C"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4F45329F"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2CB3DE59"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0B65B4FB"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179= “Industrial o artesanal”</w:t>
            </w:r>
          </w:p>
        </w:tc>
      </w:tr>
      <w:tr w:rsidR="00534C52" w:rsidRPr="005562E5" w14:paraId="7444F5F3" w14:textId="77777777" w:rsidTr="00534C52">
        <w:trPr>
          <w:trHeight w:val="270"/>
        </w:trPr>
        <w:tc>
          <w:tcPr>
            <w:tcW w:w="1310" w:type="dxa"/>
            <w:vMerge/>
            <w:vAlign w:val="center"/>
            <w:hideMark/>
          </w:tcPr>
          <w:p w14:paraId="4AE2F3DB"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7FB200A1"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6ACF2C27"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28DDC43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5EBC2E31"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Entre otros tipos de uso</w:t>
            </w:r>
          </w:p>
        </w:tc>
      </w:tr>
      <w:tr w:rsidR="00534C52" w:rsidRPr="005562E5" w14:paraId="66133322" w14:textId="77777777" w:rsidTr="00534C52">
        <w:trPr>
          <w:trHeight w:hRule="exact" w:val="541"/>
        </w:trPr>
        <w:tc>
          <w:tcPr>
            <w:tcW w:w="1310" w:type="dxa"/>
            <w:shd w:val="clear" w:color="000000" w:fill="FFFFFF"/>
            <w:vAlign w:val="center"/>
            <w:hideMark/>
          </w:tcPr>
          <w:p w14:paraId="149C578D"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CARES</w:t>
            </w:r>
          </w:p>
        </w:tc>
        <w:tc>
          <w:tcPr>
            <w:tcW w:w="1468" w:type="dxa"/>
            <w:shd w:val="clear" w:color="000000" w:fill="FFFFFF"/>
            <w:vAlign w:val="center"/>
            <w:hideMark/>
          </w:tcPr>
          <w:p w14:paraId="4CD781D5"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Área a construir residencial en m2</w:t>
            </w:r>
          </w:p>
        </w:tc>
        <w:tc>
          <w:tcPr>
            <w:tcW w:w="2349" w:type="dxa"/>
            <w:shd w:val="clear" w:color="000000" w:fill="FFFFFF"/>
            <w:vAlign w:val="center"/>
            <w:hideMark/>
          </w:tcPr>
          <w:p w14:paraId="029C9868"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área a construir residencial.</w:t>
            </w:r>
          </w:p>
        </w:tc>
        <w:tc>
          <w:tcPr>
            <w:tcW w:w="1467" w:type="dxa"/>
            <w:shd w:val="clear" w:color="000000" w:fill="FFFFFF"/>
            <w:vAlign w:val="center"/>
            <w:hideMark/>
          </w:tcPr>
          <w:p w14:paraId="4C8F80F5"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Numérico</w:t>
            </w:r>
          </w:p>
        </w:tc>
        <w:tc>
          <w:tcPr>
            <w:tcW w:w="1910" w:type="dxa"/>
            <w:shd w:val="clear" w:color="000000" w:fill="FFFFFF"/>
            <w:noWrap/>
            <w:vAlign w:val="center"/>
            <w:hideMark/>
          </w:tcPr>
          <w:p w14:paraId="3853132B"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w:t>
            </w:r>
          </w:p>
        </w:tc>
      </w:tr>
      <w:tr w:rsidR="00534C52" w:rsidRPr="005562E5" w14:paraId="3E02010D" w14:textId="77777777" w:rsidTr="00534C52">
        <w:trPr>
          <w:trHeight w:hRule="exact" w:val="541"/>
        </w:trPr>
        <w:tc>
          <w:tcPr>
            <w:tcW w:w="1310" w:type="dxa"/>
            <w:shd w:val="clear" w:color="000000" w:fill="FFFFFF"/>
            <w:vAlign w:val="center"/>
            <w:hideMark/>
          </w:tcPr>
          <w:p w14:paraId="099D8961"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CARCO</w:t>
            </w:r>
          </w:p>
        </w:tc>
        <w:tc>
          <w:tcPr>
            <w:tcW w:w="1468" w:type="dxa"/>
            <w:shd w:val="clear" w:color="000000" w:fill="FFFFFF"/>
            <w:vAlign w:val="center"/>
            <w:hideMark/>
          </w:tcPr>
          <w:p w14:paraId="7BAC0289"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Área total a construir en m2</w:t>
            </w:r>
          </w:p>
        </w:tc>
        <w:tc>
          <w:tcPr>
            <w:tcW w:w="2349" w:type="dxa"/>
            <w:shd w:val="clear" w:color="000000" w:fill="FFFFFF"/>
            <w:vAlign w:val="center"/>
            <w:hideMark/>
          </w:tcPr>
          <w:p w14:paraId="10EA39BC"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área a construir total.</w:t>
            </w:r>
          </w:p>
        </w:tc>
        <w:tc>
          <w:tcPr>
            <w:tcW w:w="1467" w:type="dxa"/>
            <w:shd w:val="clear" w:color="000000" w:fill="FFFFFF"/>
            <w:vAlign w:val="center"/>
            <w:hideMark/>
          </w:tcPr>
          <w:p w14:paraId="04B58D6F"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Numérico</w:t>
            </w:r>
          </w:p>
        </w:tc>
        <w:tc>
          <w:tcPr>
            <w:tcW w:w="1910" w:type="dxa"/>
            <w:shd w:val="clear" w:color="000000" w:fill="FFFFFF"/>
            <w:noWrap/>
            <w:vAlign w:val="center"/>
            <w:hideMark/>
          </w:tcPr>
          <w:p w14:paraId="43FF8E47"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w:t>
            </w:r>
          </w:p>
        </w:tc>
      </w:tr>
      <w:tr w:rsidR="00534C52" w:rsidRPr="005562E5" w14:paraId="7C56BCF6" w14:textId="77777777" w:rsidTr="00534C52">
        <w:trPr>
          <w:trHeight w:hRule="exact" w:val="811"/>
        </w:trPr>
        <w:tc>
          <w:tcPr>
            <w:tcW w:w="1310" w:type="dxa"/>
            <w:shd w:val="clear" w:color="000000" w:fill="FFFFFF"/>
            <w:vAlign w:val="center"/>
            <w:hideMark/>
          </w:tcPr>
          <w:p w14:paraId="6DEF1F98"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CNUVICAL</w:t>
            </w:r>
          </w:p>
        </w:tc>
        <w:tc>
          <w:tcPr>
            <w:tcW w:w="1468" w:type="dxa"/>
            <w:shd w:val="clear" w:color="000000" w:fill="FFFFFF"/>
            <w:vAlign w:val="center"/>
            <w:hideMark/>
          </w:tcPr>
          <w:p w14:paraId="099BFC30"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Número total de viviendas calculado</w:t>
            </w:r>
          </w:p>
        </w:tc>
        <w:tc>
          <w:tcPr>
            <w:tcW w:w="2349" w:type="dxa"/>
            <w:shd w:val="clear" w:color="000000" w:fill="FFFFFF"/>
            <w:vAlign w:val="center"/>
            <w:hideMark/>
          </w:tcPr>
          <w:p w14:paraId="40267B8E"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número total de viviendas calculado.</w:t>
            </w:r>
          </w:p>
        </w:tc>
        <w:tc>
          <w:tcPr>
            <w:tcW w:w="1467" w:type="dxa"/>
            <w:shd w:val="clear" w:color="000000" w:fill="FFFFFF"/>
            <w:vAlign w:val="center"/>
            <w:hideMark/>
          </w:tcPr>
          <w:p w14:paraId="1F5EC051"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Numérico</w:t>
            </w:r>
          </w:p>
        </w:tc>
        <w:tc>
          <w:tcPr>
            <w:tcW w:w="1910" w:type="dxa"/>
            <w:shd w:val="clear" w:color="000000" w:fill="FFFFFF"/>
            <w:noWrap/>
            <w:vAlign w:val="center"/>
            <w:hideMark/>
          </w:tcPr>
          <w:p w14:paraId="1104B314"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w:t>
            </w:r>
          </w:p>
        </w:tc>
      </w:tr>
      <w:tr w:rsidR="00534C52" w:rsidRPr="005562E5" w14:paraId="6208A9F6" w14:textId="77777777" w:rsidTr="00534C52">
        <w:trPr>
          <w:trHeight w:hRule="exact" w:val="811"/>
        </w:trPr>
        <w:tc>
          <w:tcPr>
            <w:tcW w:w="1310" w:type="dxa"/>
            <w:shd w:val="clear" w:color="000000" w:fill="FFFFFF"/>
            <w:vAlign w:val="center"/>
            <w:hideMark/>
          </w:tcPr>
          <w:p w14:paraId="269C1A23"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lastRenderedPageBreak/>
              <w:t>NUCUCAL</w:t>
            </w:r>
          </w:p>
        </w:tc>
        <w:tc>
          <w:tcPr>
            <w:tcW w:w="1468" w:type="dxa"/>
            <w:shd w:val="clear" w:color="000000" w:fill="FFFFFF"/>
            <w:vAlign w:val="center"/>
            <w:hideMark/>
          </w:tcPr>
          <w:p w14:paraId="4DA3726D"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Número de cuartos por vivienda</w:t>
            </w:r>
          </w:p>
        </w:tc>
        <w:tc>
          <w:tcPr>
            <w:tcW w:w="2349" w:type="dxa"/>
            <w:shd w:val="clear" w:color="000000" w:fill="FFFFFF"/>
            <w:vAlign w:val="center"/>
            <w:hideMark/>
          </w:tcPr>
          <w:p w14:paraId="1269A4E7"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 xml:space="preserve">Indica el número de cuartos por vivienda. </w:t>
            </w:r>
          </w:p>
        </w:tc>
        <w:tc>
          <w:tcPr>
            <w:tcW w:w="1467" w:type="dxa"/>
            <w:shd w:val="clear" w:color="000000" w:fill="FFFFFF"/>
            <w:vAlign w:val="center"/>
            <w:hideMark/>
          </w:tcPr>
          <w:p w14:paraId="79E7FB92"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Numérico</w:t>
            </w:r>
          </w:p>
        </w:tc>
        <w:tc>
          <w:tcPr>
            <w:tcW w:w="1910" w:type="dxa"/>
            <w:shd w:val="clear" w:color="000000" w:fill="FFFFFF"/>
            <w:noWrap/>
            <w:vAlign w:val="center"/>
            <w:hideMark/>
          </w:tcPr>
          <w:p w14:paraId="53AAFF15"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w:t>
            </w:r>
          </w:p>
        </w:tc>
      </w:tr>
      <w:tr w:rsidR="00534C52" w:rsidRPr="005562E5" w14:paraId="4734BEAE" w14:textId="77777777" w:rsidTr="00534C52">
        <w:trPr>
          <w:trHeight w:hRule="exact" w:val="811"/>
        </w:trPr>
        <w:tc>
          <w:tcPr>
            <w:tcW w:w="1310" w:type="dxa"/>
            <w:shd w:val="clear" w:color="000000" w:fill="FFFFFF"/>
            <w:vAlign w:val="center"/>
            <w:hideMark/>
          </w:tcPr>
          <w:p w14:paraId="016D1A56"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NUDOCAL</w:t>
            </w:r>
          </w:p>
        </w:tc>
        <w:tc>
          <w:tcPr>
            <w:tcW w:w="1468" w:type="dxa"/>
            <w:shd w:val="clear" w:color="000000" w:fill="FFFFFF"/>
            <w:vAlign w:val="center"/>
            <w:hideMark/>
          </w:tcPr>
          <w:p w14:paraId="51981228"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Número de dormitorios por vivienda</w:t>
            </w:r>
          </w:p>
        </w:tc>
        <w:tc>
          <w:tcPr>
            <w:tcW w:w="2349" w:type="dxa"/>
            <w:shd w:val="clear" w:color="000000" w:fill="FFFFFF"/>
            <w:vAlign w:val="center"/>
            <w:hideMark/>
          </w:tcPr>
          <w:p w14:paraId="51FD7C39"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número de dormitorios por vivienda.</w:t>
            </w:r>
          </w:p>
        </w:tc>
        <w:tc>
          <w:tcPr>
            <w:tcW w:w="1467" w:type="dxa"/>
            <w:shd w:val="clear" w:color="000000" w:fill="FFFFFF"/>
            <w:vAlign w:val="center"/>
            <w:hideMark/>
          </w:tcPr>
          <w:p w14:paraId="04936709"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Numérico</w:t>
            </w:r>
          </w:p>
        </w:tc>
        <w:tc>
          <w:tcPr>
            <w:tcW w:w="1910" w:type="dxa"/>
            <w:shd w:val="clear" w:color="000000" w:fill="FFFFFF"/>
            <w:noWrap/>
            <w:vAlign w:val="center"/>
            <w:hideMark/>
          </w:tcPr>
          <w:p w14:paraId="25E46CF5"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 xml:space="preserve">- </w:t>
            </w:r>
          </w:p>
        </w:tc>
      </w:tr>
      <w:tr w:rsidR="00534C52" w:rsidRPr="005562E5" w14:paraId="3450B79D" w14:textId="77777777" w:rsidTr="00534C52">
        <w:trPr>
          <w:trHeight w:hRule="exact" w:val="270"/>
        </w:trPr>
        <w:tc>
          <w:tcPr>
            <w:tcW w:w="1310" w:type="dxa"/>
            <w:vMerge w:val="restart"/>
            <w:shd w:val="clear" w:color="000000" w:fill="FFFFFF"/>
            <w:vAlign w:val="center"/>
            <w:hideMark/>
          </w:tcPr>
          <w:p w14:paraId="4D840495"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CDISPRFI</w:t>
            </w:r>
          </w:p>
        </w:tc>
        <w:tc>
          <w:tcPr>
            <w:tcW w:w="1468" w:type="dxa"/>
            <w:vMerge w:val="restart"/>
            <w:shd w:val="clear" w:color="000000" w:fill="FFFFFF"/>
            <w:vAlign w:val="center"/>
            <w:hideMark/>
          </w:tcPr>
          <w:p w14:paraId="5CB0AD21"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Origen del financiamiento para edificación de mayor valor</w:t>
            </w:r>
          </w:p>
        </w:tc>
        <w:tc>
          <w:tcPr>
            <w:tcW w:w="2349" w:type="dxa"/>
            <w:vMerge w:val="restart"/>
            <w:shd w:val="clear" w:color="000000" w:fill="FFFFFF"/>
            <w:vAlign w:val="center"/>
            <w:hideMark/>
          </w:tcPr>
          <w:p w14:paraId="00EEC580"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origen del financiamiento para edificación de mayor valor.</w:t>
            </w:r>
          </w:p>
        </w:tc>
        <w:tc>
          <w:tcPr>
            <w:tcW w:w="1467" w:type="dxa"/>
            <w:vMerge w:val="restart"/>
            <w:shd w:val="clear" w:color="000000" w:fill="FFFFFF"/>
            <w:vAlign w:val="center"/>
            <w:hideMark/>
          </w:tcPr>
          <w:p w14:paraId="631B724D"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 xml:space="preserve">Categórica </w:t>
            </w:r>
          </w:p>
        </w:tc>
        <w:tc>
          <w:tcPr>
            <w:tcW w:w="1910" w:type="dxa"/>
            <w:shd w:val="clear" w:color="000000" w:fill="FFFFFF"/>
            <w:noWrap/>
            <w:vAlign w:val="center"/>
            <w:hideMark/>
          </w:tcPr>
          <w:p w14:paraId="2EFCD3A9"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0= “No aplica”</w:t>
            </w:r>
          </w:p>
        </w:tc>
      </w:tr>
      <w:tr w:rsidR="00534C52" w:rsidRPr="005562E5" w14:paraId="5E5DC71A" w14:textId="77777777" w:rsidTr="00534C52">
        <w:trPr>
          <w:trHeight w:val="541"/>
        </w:trPr>
        <w:tc>
          <w:tcPr>
            <w:tcW w:w="1310" w:type="dxa"/>
            <w:vMerge/>
            <w:vAlign w:val="center"/>
            <w:hideMark/>
          </w:tcPr>
          <w:p w14:paraId="17A0C4E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0DAD79C1"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5324935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3D3458BA"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1C3CAA4B"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1= “Recursos Propios Personales”</w:t>
            </w:r>
          </w:p>
        </w:tc>
      </w:tr>
      <w:tr w:rsidR="00534C52" w:rsidRPr="005562E5" w14:paraId="1058F67A" w14:textId="77777777" w:rsidTr="00534C52">
        <w:trPr>
          <w:trHeight w:val="811"/>
        </w:trPr>
        <w:tc>
          <w:tcPr>
            <w:tcW w:w="1310" w:type="dxa"/>
            <w:vMerge/>
            <w:vAlign w:val="center"/>
            <w:hideMark/>
          </w:tcPr>
          <w:p w14:paraId="4EAC11B4"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3A2FF764"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5D32785D"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74407B19"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68BF5CD3"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2= “Recursos Propios de Empresas y Constructoras privadas”</w:t>
            </w:r>
          </w:p>
        </w:tc>
      </w:tr>
      <w:tr w:rsidR="00534C52" w:rsidRPr="005562E5" w14:paraId="7F14BD7D" w14:textId="77777777" w:rsidTr="00534C52">
        <w:trPr>
          <w:trHeight w:val="541"/>
        </w:trPr>
        <w:tc>
          <w:tcPr>
            <w:tcW w:w="1310" w:type="dxa"/>
            <w:vMerge/>
            <w:vAlign w:val="center"/>
            <w:hideMark/>
          </w:tcPr>
          <w:p w14:paraId="3FF46868"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1E563F91"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6DD152B9"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125F7421"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72F6BF45"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Entre otros orígenes de financiamiento</w:t>
            </w:r>
          </w:p>
        </w:tc>
      </w:tr>
      <w:tr w:rsidR="00534C52" w:rsidRPr="005562E5" w14:paraId="71F3ECCE" w14:textId="77777777" w:rsidTr="00534C52">
        <w:trPr>
          <w:trHeight w:hRule="exact" w:val="270"/>
        </w:trPr>
        <w:tc>
          <w:tcPr>
            <w:tcW w:w="1310" w:type="dxa"/>
            <w:vMerge w:val="restart"/>
            <w:shd w:val="clear" w:color="000000" w:fill="FFFFFF"/>
            <w:vAlign w:val="center"/>
            <w:hideMark/>
          </w:tcPr>
          <w:p w14:paraId="59B65553"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CDISPUSO</w:t>
            </w:r>
          </w:p>
        </w:tc>
        <w:tc>
          <w:tcPr>
            <w:tcW w:w="1468" w:type="dxa"/>
            <w:vMerge w:val="restart"/>
            <w:shd w:val="clear" w:color="000000" w:fill="FFFFFF"/>
            <w:vAlign w:val="center"/>
            <w:hideMark/>
          </w:tcPr>
          <w:p w14:paraId="42F4472A"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Uso de la edificación</w:t>
            </w:r>
          </w:p>
        </w:tc>
        <w:tc>
          <w:tcPr>
            <w:tcW w:w="2349" w:type="dxa"/>
            <w:vMerge w:val="restart"/>
            <w:shd w:val="clear" w:color="000000" w:fill="FFFFFF"/>
            <w:vAlign w:val="center"/>
            <w:hideMark/>
          </w:tcPr>
          <w:p w14:paraId="305AF352"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Indica el uso de la edificación.</w:t>
            </w:r>
          </w:p>
        </w:tc>
        <w:tc>
          <w:tcPr>
            <w:tcW w:w="1467" w:type="dxa"/>
            <w:vMerge w:val="restart"/>
            <w:shd w:val="clear" w:color="000000" w:fill="FFFFFF"/>
            <w:vAlign w:val="center"/>
            <w:hideMark/>
          </w:tcPr>
          <w:p w14:paraId="2C355B32"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Categórica</w:t>
            </w:r>
          </w:p>
        </w:tc>
        <w:tc>
          <w:tcPr>
            <w:tcW w:w="1910" w:type="dxa"/>
            <w:shd w:val="clear" w:color="000000" w:fill="FFFFFF"/>
            <w:noWrap/>
            <w:vAlign w:val="center"/>
            <w:hideMark/>
          </w:tcPr>
          <w:p w14:paraId="15F84ECE"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0= “No aplica”</w:t>
            </w:r>
          </w:p>
        </w:tc>
      </w:tr>
      <w:tr w:rsidR="00534C52" w:rsidRPr="005562E5" w14:paraId="51147010" w14:textId="77777777" w:rsidTr="00534C52">
        <w:trPr>
          <w:trHeight w:val="270"/>
        </w:trPr>
        <w:tc>
          <w:tcPr>
            <w:tcW w:w="1310" w:type="dxa"/>
            <w:vMerge/>
            <w:vAlign w:val="center"/>
            <w:hideMark/>
          </w:tcPr>
          <w:p w14:paraId="35D08EFA"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1D09D547"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1D47D113"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672C75EE"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2FB515DC"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1= “Edificaciones con una vivienda”</w:t>
            </w:r>
          </w:p>
        </w:tc>
      </w:tr>
      <w:tr w:rsidR="00534C52" w:rsidRPr="005562E5" w14:paraId="6874A7BA" w14:textId="77777777" w:rsidTr="00534C52">
        <w:trPr>
          <w:trHeight w:val="270"/>
        </w:trPr>
        <w:tc>
          <w:tcPr>
            <w:tcW w:w="1310" w:type="dxa"/>
            <w:vMerge/>
            <w:vAlign w:val="center"/>
            <w:hideMark/>
          </w:tcPr>
          <w:p w14:paraId="181BF92C"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0432BAEB"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29398A1C"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1F742B9E"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46B9FEE6"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2= “Edificaciones con dos viviendas”</w:t>
            </w:r>
          </w:p>
        </w:tc>
      </w:tr>
      <w:tr w:rsidR="00534C52" w:rsidRPr="005562E5" w14:paraId="0D5C82C9" w14:textId="77777777" w:rsidTr="00534C52">
        <w:trPr>
          <w:trHeight w:val="270"/>
        </w:trPr>
        <w:tc>
          <w:tcPr>
            <w:tcW w:w="1310" w:type="dxa"/>
            <w:vMerge/>
            <w:vAlign w:val="center"/>
            <w:hideMark/>
          </w:tcPr>
          <w:p w14:paraId="5E53732B"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42762857"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49F664C7"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0C84F199"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6335431C"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Entre otros tipos de uso</w:t>
            </w:r>
          </w:p>
        </w:tc>
      </w:tr>
      <w:tr w:rsidR="00534C52" w:rsidRPr="005562E5" w14:paraId="393B44E6" w14:textId="77777777" w:rsidTr="00534C52">
        <w:trPr>
          <w:trHeight w:hRule="exact" w:val="811"/>
        </w:trPr>
        <w:tc>
          <w:tcPr>
            <w:tcW w:w="1310" w:type="dxa"/>
            <w:shd w:val="clear" w:color="000000" w:fill="FFFFFF"/>
            <w:vAlign w:val="center"/>
            <w:hideMark/>
          </w:tcPr>
          <w:p w14:paraId="311204EE"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CVAE</w:t>
            </w:r>
          </w:p>
        </w:tc>
        <w:tc>
          <w:tcPr>
            <w:tcW w:w="1468" w:type="dxa"/>
            <w:shd w:val="clear" w:color="000000" w:fill="FFFFFF"/>
            <w:vAlign w:val="center"/>
            <w:hideMark/>
          </w:tcPr>
          <w:p w14:paraId="1B53E2DF"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Valor total de la edificación calculado</w:t>
            </w:r>
          </w:p>
        </w:tc>
        <w:tc>
          <w:tcPr>
            <w:tcW w:w="2349" w:type="dxa"/>
            <w:shd w:val="clear" w:color="000000" w:fill="FFFFFF"/>
            <w:vAlign w:val="center"/>
            <w:hideMark/>
          </w:tcPr>
          <w:p w14:paraId="7C3358A1"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valor total de la edificación calculado.</w:t>
            </w:r>
          </w:p>
        </w:tc>
        <w:tc>
          <w:tcPr>
            <w:tcW w:w="1467" w:type="dxa"/>
            <w:shd w:val="clear" w:color="000000" w:fill="FFFFFF"/>
            <w:vAlign w:val="center"/>
            <w:hideMark/>
          </w:tcPr>
          <w:p w14:paraId="58DC0D9A"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Numérico</w:t>
            </w:r>
          </w:p>
        </w:tc>
        <w:tc>
          <w:tcPr>
            <w:tcW w:w="1910" w:type="dxa"/>
            <w:shd w:val="clear" w:color="000000" w:fill="FFFFFF"/>
            <w:noWrap/>
            <w:vAlign w:val="center"/>
            <w:hideMark/>
          </w:tcPr>
          <w:p w14:paraId="0D02A331"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w:t>
            </w:r>
          </w:p>
        </w:tc>
      </w:tr>
      <w:tr w:rsidR="00534C52" w:rsidRPr="005562E5" w14:paraId="2D75E07A" w14:textId="77777777" w:rsidTr="00534C52">
        <w:trPr>
          <w:trHeight w:hRule="exact" w:val="270"/>
        </w:trPr>
        <w:tc>
          <w:tcPr>
            <w:tcW w:w="1310" w:type="dxa"/>
            <w:vMerge w:val="restart"/>
            <w:shd w:val="clear" w:color="000000" w:fill="FFFFFF"/>
            <w:vAlign w:val="center"/>
            <w:hideMark/>
          </w:tcPr>
          <w:p w14:paraId="31CF0AF1"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SECREDIT</w:t>
            </w:r>
          </w:p>
        </w:tc>
        <w:tc>
          <w:tcPr>
            <w:tcW w:w="1468" w:type="dxa"/>
            <w:vMerge w:val="restart"/>
            <w:shd w:val="clear" w:color="000000" w:fill="FFFFFF"/>
            <w:vAlign w:val="center"/>
            <w:hideMark/>
          </w:tcPr>
          <w:p w14:paraId="6EE37BCA"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Segmento de crédito</w:t>
            </w:r>
          </w:p>
        </w:tc>
        <w:tc>
          <w:tcPr>
            <w:tcW w:w="2349" w:type="dxa"/>
            <w:vMerge w:val="restart"/>
            <w:shd w:val="clear" w:color="000000" w:fill="FFFFFF"/>
            <w:vAlign w:val="center"/>
            <w:hideMark/>
          </w:tcPr>
          <w:p w14:paraId="2810F616"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tipo de programa al que se acoge la construcción.</w:t>
            </w:r>
          </w:p>
        </w:tc>
        <w:tc>
          <w:tcPr>
            <w:tcW w:w="1467" w:type="dxa"/>
            <w:vMerge w:val="restart"/>
            <w:shd w:val="clear" w:color="000000" w:fill="FFFFFF"/>
            <w:vAlign w:val="center"/>
            <w:hideMark/>
          </w:tcPr>
          <w:p w14:paraId="2DBD6DA7"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Categórica</w:t>
            </w:r>
          </w:p>
        </w:tc>
        <w:tc>
          <w:tcPr>
            <w:tcW w:w="1910" w:type="dxa"/>
            <w:shd w:val="clear" w:color="000000" w:fill="FFFFFF"/>
            <w:noWrap/>
            <w:vAlign w:val="center"/>
            <w:hideMark/>
          </w:tcPr>
          <w:p w14:paraId="57247A55"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0= “No aplica”</w:t>
            </w:r>
          </w:p>
        </w:tc>
      </w:tr>
      <w:tr w:rsidR="00534C52" w:rsidRPr="005562E5" w14:paraId="6AA68501" w14:textId="77777777" w:rsidTr="00534C52">
        <w:trPr>
          <w:trHeight w:val="541"/>
        </w:trPr>
        <w:tc>
          <w:tcPr>
            <w:tcW w:w="1310" w:type="dxa"/>
            <w:vMerge/>
            <w:vAlign w:val="center"/>
            <w:hideMark/>
          </w:tcPr>
          <w:p w14:paraId="1E317ABE"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6B3E9D5E"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5C2810E3"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081CCA7B"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53908761"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1= “Vivienda de interés social”</w:t>
            </w:r>
          </w:p>
        </w:tc>
      </w:tr>
      <w:tr w:rsidR="00534C52" w:rsidRPr="005562E5" w14:paraId="0EB5B777" w14:textId="77777777" w:rsidTr="00534C52">
        <w:trPr>
          <w:trHeight w:val="541"/>
        </w:trPr>
        <w:tc>
          <w:tcPr>
            <w:tcW w:w="1310" w:type="dxa"/>
            <w:vMerge/>
            <w:vAlign w:val="center"/>
            <w:hideMark/>
          </w:tcPr>
          <w:p w14:paraId="11495F5E"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8" w:type="dxa"/>
            <w:vMerge/>
            <w:vAlign w:val="center"/>
            <w:hideMark/>
          </w:tcPr>
          <w:p w14:paraId="46DC511F"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2349" w:type="dxa"/>
            <w:vMerge/>
            <w:vAlign w:val="center"/>
            <w:hideMark/>
          </w:tcPr>
          <w:p w14:paraId="0D20E00A"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467" w:type="dxa"/>
            <w:vMerge/>
            <w:vAlign w:val="center"/>
            <w:hideMark/>
          </w:tcPr>
          <w:p w14:paraId="413FA7F0" w14:textId="77777777" w:rsidR="00534C52" w:rsidRPr="005562E5" w:rsidRDefault="00534C52" w:rsidP="00534C52">
            <w:pPr>
              <w:rPr>
                <w:rFonts w:ascii="Century Gothic" w:eastAsia="Times New Roman" w:hAnsi="Century Gothic" w:cs="Arial"/>
                <w:color w:val="6E6E7C"/>
                <w:sz w:val="18"/>
                <w:szCs w:val="16"/>
                <w:lang w:val="es-ES" w:eastAsia="es-ES"/>
              </w:rPr>
            </w:pPr>
          </w:p>
        </w:tc>
        <w:tc>
          <w:tcPr>
            <w:tcW w:w="1910" w:type="dxa"/>
            <w:shd w:val="clear" w:color="000000" w:fill="FFFFFF"/>
            <w:noWrap/>
            <w:vAlign w:val="center"/>
            <w:hideMark/>
          </w:tcPr>
          <w:p w14:paraId="421A86E4"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2= “Vivienda de interés público”</w:t>
            </w:r>
          </w:p>
        </w:tc>
      </w:tr>
      <w:tr w:rsidR="00534C52" w:rsidRPr="005562E5" w14:paraId="1C0FC509" w14:textId="77777777" w:rsidTr="00534C52">
        <w:trPr>
          <w:trHeight w:hRule="exact" w:val="1082"/>
        </w:trPr>
        <w:tc>
          <w:tcPr>
            <w:tcW w:w="1310" w:type="dxa"/>
            <w:shd w:val="clear" w:color="000000" w:fill="FFFFFF"/>
            <w:vAlign w:val="center"/>
            <w:hideMark/>
          </w:tcPr>
          <w:p w14:paraId="6C4C1384"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NUVISEC</w:t>
            </w:r>
          </w:p>
        </w:tc>
        <w:tc>
          <w:tcPr>
            <w:tcW w:w="1468" w:type="dxa"/>
            <w:shd w:val="clear" w:color="000000" w:fill="FFFFFF"/>
            <w:vAlign w:val="center"/>
            <w:hideMark/>
          </w:tcPr>
          <w:p w14:paraId="3D958D23" w14:textId="77777777" w:rsidR="00534C52" w:rsidRPr="005562E5" w:rsidRDefault="00534C52" w:rsidP="00534C52">
            <w:pPr>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Número de viviendas de segmento de crédito</w:t>
            </w:r>
          </w:p>
        </w:tc>
        <w:tc>
          <w:tcPr>
            <w:tcW w:w="2349" w:type="dxa"/>
            <w:shd w:val="clear" w:color="000000" w:fill="FFFFFF"/>
            <w:vAlign w:val="center"/>
            <w:hideMark/>
          </w:tcPr>
          <w:p w14:paraId="2D545DFE"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S"/>
              </w:rPr>
              <w:t>Indica el número de viviendas que fueron construidas dentro del programa.</w:t>
            </w:r>
          </w:p>
        </w:tc>
        <w:tc>
          <w:tcPr>
            <w:tcW w:w="1467" w:type="dxa"/>
            <w:shd w:val="clear" w:color="000000" w:fill="FFFFFF"/>
            <w:vAlign w:val="center"/>
            <w:hideMark/>
          </w:tcPr>
          <w:p w14:paraId="18A6B0CB"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rial"/>
                <w:color w:val="6E6E7C"/>
                <w:sz w:val="18"/>
                <w:szCs w:val="16"/>
                <w:lang w:eastAsia="es-EC"/>
              </w:rPr>
              <w:t>Numérico</w:t>
            </w:r>
          </w:p>
        </w:tc>
        <w:tc>
          <w:tcPr>
            <w:tcW w:w="1910" w:type="dxa"/>
            <w:shd w:val="clear" w:color="000000" w:fill="FFFFFF"/>
            <w:noWrap/>
            <w:vAlign w:val="center"/>
            <w:hideMark/>
          </w:tcPr>
          <w:p w14:paraId="4DD91537" w14:textId="77777777" w:rsidR="00534C52" w:rsidRPr="005562E5" w:rsidRDefault="00534C52" w:rsidP="00534C52">
            <w:pPr>
              <w:jc w:val="both"/>
              <w:rPr>
                <w:rFonts w:ascii="Century Gothic" w:eastAsia="Times New Roman" w:hAnsi="Century Gothic" w:cs="Arial"/>
                <w:color w:val="6E6E7C"/>
                <w:sz w:val="18"/>
                <w:szCs w:val="16"/>
                <w:lang w:val="es-ES" w:eastAsia="es-ES"/>
              </w:rPr>
            </w:pPr>
            <w:r w:rsidRPr="005562E5">
              <w:rPr>
                <w:rFonts w:ascii="Century Gothic" w:eastAsia="Times New Roman" w:hAnsi="Century Gothic" w:cs="Aparajita"/>
                <w:color w:val="6E6E7C"/>
                <w:sz w:val="18"/>
                <w:szCs w:val="16"/>
                <w:lang w:eastAsia="es-EC"/>
              </w:rPr>
              <w:t>-</w:t>
            </w:r>
          </w:p>
        </w:tc>
      </w:tr>
    </w:tbl>
    <w:p w14:paraId="2406ACE2" w14:textId="77777777" w:rsidR="00534C52" w:rsidRPr="00534C52" w:rsidRDefault="00534C52" w:rsidP="00534C52">
      <w:pPr>
        <w:autoSpaceDE w:val="0"/>
        <w:autoSpaceDN w:val="0"/>
        <w:adjustRightInd w:val="0"/>
        <w:spacing w:before="60"/>
        <w:rPr>
          <w:rFonts w:ascii="Century Gothic" w:eastAsia="Calibri" w:hAnsi="Century Gothic" w:cs="Arial"/>
          <w:bCs/>
          <w:color w:val="6E6E7C"/>
          <w:sz w:val="16"/>
          <w:szCs w:val="16"/>
        </w:rPr>
      </w:pPr>
      <w:r w:rsidRPr="00534C52">
        <w:rPr>
          <w:rFonts w:ascii="Century Gothic" w:eastAsia="Calibri" w:hAnsi="Century Gothic" w:cs="Arial"/>
          <w:b/>
          <w:bCs/>
          <w:color w:val="6E6E7C"/>
          <w:sz w:val="16"/>
          <w:szCs w:val="16"/>
        </w:rPr>
        <w:t>Fuente</w:t>
      </w:r>
      <w:r w:rsidRPr="00534C52">
        <w:rPr>
          <w:rFonts w:ascii="Century Gothic" w:eastAsia="Calibri" w:hAnsi="Century Gothic" w:cs="Arial"/>
          <w:bCs/>
          <w:color w:val="6E6E7C"/>
          <w:sz w:val="16"/>
          <w:szCs w:val="16"/>
        </w:rPr>
        <w:t>: INEC, ESED.</w:t>
      </w:r>
    </w:p>
    <w:p w14:paraId="2F231FF0" w14:textId="22E64B13" w:rsidR="00534C52" w:rsidRPr="00534C52" w:rsidRDefault="00534C52" w:rsidP="00534C52">
      <w:pPr>
        <w:autoSpaceDE w:val="0"/>
        <w:autoSpaceDN w:val="0"/>
        <w:adjustRightInd w:val="0"/>
        <w:spacing w:before="60" w:after="120"/>
        <w:rPr>
          <w:rFonts w:ascii="Century Gothic" w:eastAsia="Calibri" w:hAnsi="Century Gothic" w:cs="Arial"/>
          <w:bCs/>
          <w:color w:val="6E6E7C"/>
          <w:sz w:val="16"/>
          <w:szCs w:val="16"/>
        </w:rPr>
      </w:pPr>
    </w:p>
    <w:p w14:paraId="718CF8C0"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700" w:name="_Toc50723238"/>
      <w:bookmarkStart w:id="701" w:name="_Toc412998126"/>
      <w:bookmarkStart w:id="702" w:name="_Toc134788828"/>
      <w:bookmarkEnd w:id="697"/>
      <w:r w:rsidRPr="00730802">
        <w:rPr>
          <w:rFonts w:ascii="Century Gothic" w:eastAsia="Times New Roman" w:hAnsi="Century Gothic" w:cs="Times New Roman"/>
          <w:b/>
          <w:bCs/>
          <w:color w:val="1F3864" w:themeColor="accent1" w:themeShade="80"/>
          <w:sz w:val="22"/>
          <w:szCs w:val="22"/>
          <w:lang w:eastAsia="es-EC"/>
        </w:rPr>
        <w:lastRenderedPageBreak/>
        <w:t>2.1.2. Variables y unidades derivadas</w:t>
      </w:r>
      <w:bookmarkEnd w:id="700"/>
      <w:bookmarkEnd w:id="702"/>
    </w:p>
    <w:p w14:paraId="482FD14A" w14:textId="7777777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La ESED construye ciertas variables calculadas que no se identifican directamente como parte de las preguntas del formulario, estas variables son generadas a partir de otras variables iniciales que son sometidas a un tratamiento estadístico, donde las transformaciones efectuadas tienen estrecha relación con los objetivos de la investigación. Entre las variables derivadas que se incluyen en la ESED son:</w:t>
      </w:r>
    </w:p>
    <w:p w14:paraId="6D7CE151" w14:textId="77777777" w:rsidR="00534C52" w:rsidRPr="005562E5" w:rsidRDefault="00534C52" w:rsidP="00534C52">
      <w:pPr>
        <w:spacing w:before="60" w:after="120" w:line="276" w:lineRule="auto"/>
        <w:jc w:val="both"/>
        <w:rPr>
          <w:rFonts w:ascii="Century Gothic" w:eastAsia="Times New Roman" w:hAnsi="Century Gothic" w:cs="Times New Roman"/>
          <w:color w:val="6E6E7C"/>
          <w:sz w:val="20"/>
          <w:szCs w:val="18"/>
          <w:lang w:eastAsia="es-EC"/>
        </w:rPr>
      </w:pPr>
      <w:r w:rsidRPr="005562E5">
        <w:rPr>
          <w:rFonts w:ascii="Century Gothic" w:eastAsia="Times New Roman" w:hAnsi="Century Gothic" w:cs="Times New Roman"/>
          <w:i/>
          <w:iCs/>
          <w:color w:val="6E6E7C"/>
          <w:sz w:val="20"/>
          <w:szCs w:val="18"/>
          <w:lang w:eastAsia="es-EC"/>
        </w:rPr>
        <w:t>Área a construir residencial (CARES). -</w:t>
      </w:r>
      <w:r w:rsidRPr="005562E5">
        <w:rPr>
          <w:rFonts w:ascii="Century Gothic" w:eastAsia="Times New Roman" w:hAnsi="Century Gothic" w:cs="Times New Roman"/>
          <w:color w:val="6E6E7C"/>
          <w:sz w:val="20"/>
          <w:szCs w:val="18"/>
          <w:lang w:eastAsia="es-EC"/>
        </w:rPr>
        <w:t xml:space="preserve"> Es la aproximación del área residencial registrada en cada permiso de construcción. Se obtiene multiplicando el número de edificaciones (edificios, bloques) por el área promedio residencial registrada en el permiso de construcción.</w:t>
      </w:r>
    </w:p>
    <w:p w14:paraId="6ADCCDAB" w14:textId="77777777" w:rsidR="00534C52" w:rsidRPr="005562E5" w:rsidRDefault="00534C52" w:rsidP="00534C52">
      <w:pPr>
        <w:spacing w:before="60" w:line="276" w:lineRule="auto"/>
        <w:jc w:val="both"/>
        <w:rPr>
          <w:rFonts w:ascii="Century Gothic" w:eastAsia="Times New Roman" w:hAnsi="Century Gothic" w:cs="Times New Roman"/>
          <w:color w:val="6E6E7C"/>
          <w:sz w:val="20"/>
          <w:szCs w:val="18"/>
          <w:lang w:eastAsia="es-EC"/>
        </w:rPr>
      </w:pPr>
      <w:r w:rsidRPr="005562E5">
        <w:rPr>
          <w:rFonts w:ascii="Century Gothic" w:eastAsia="Times New Roman" w:hAnsi="Century Gothic" w:cs="Times New Roman"/>
          <w:i/>
          <w:iCs/>
          <w:color w:val="6E6E7C"/>
          <w:sz w:val="20"/>
          <w:szCs w:val="18"/>
          <w:lang w:eastAsia="es-EC"/>
        </w:rPr>
        <w:t>Área total a construir (CARCO). -</w:t>
      </w:r>
      <w:r w:rsidRPr="005562E5">
        <w:rPr>
          <w:rFonts w:ascii="Century Gothic" w:eastAsia="Times New Roman" w:hAnsi="Century Gothic" w:cs="Times New Roman"/>
          <w:color w:val="6E6E7C"/>
          <w:sz w:val="20"/>
          <w:szCs w:val="18"/>
          <w:lang w:eastAsia="es-EC"/>
        </w:rPr>
        <w:t xml:space="preserve"> Es la suma del área a construir residencial, más el área a construir no residencial y el área a construir del parqueadero.</w:t>
      </w:r>
    </w:p>
    <w:p w14:paraId="12BA05AB"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703" w:name="_Toc412998125"/>
      <w:bookmarkStart w:id="704" w:name="_Toc50723239"/>
      <w:bookmarkStart w:id="705" w:name="_Toc134788829"/>
      <w:r w:rsidRPr="00730802">
        <w:rPr>
          <w:rFonts w:ascii="Century Gothic" w:eastAsia="Times New Roman" w:hAnsi="Century Gothic" w:cs="Times New Roman"/>
          <w:b/>
          <w:bCs/>
          <w:color w:val="1F3864" w:themeColor="accent1" w:themeShade="80"/>
          <w:sz w:val="22"/>
          <w:szCs w:val="22"/>
          <w:lang w:eastAsia="es-EC"/>
        </w:rPr>
        <w:t>2.1.3. Indicadores</w:t>
      </w:r>
      <w:bookmarkEnd w:id="703"/>
      <w:bookmarkEnd w:id="704"/>
      <w:bookmarkEnd w:id="705"/>
    </w:p>
    <w:p w14:paraId="05783E14" w14:textId="5679CDD7" w:rsidR="00534C52" w:rsidRPr="005562E5"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5562E5">
        <w:rPr>
          <w:rFonts w:ascii="Century Gothic" w:eastAsia="Calibri" w:hAnsi="Century Gothic" w:cs="Times New Roman"/>
          <w:color w:val="6E6E7C"/>
          <w:sz w:val="20"/>
          <w:szCs w:val="22"/>
          <w:lang w:eastAsia="es-EC"/>
        </w:rPr>
        <w:t xml:space="preserve">Los indicadores </w:t>
      </w:r>
      <w:r w:rsidR="001730B4">
        <w:rPr>
          <w:rFonts w:ascii="Century Gothic" w:eastAsia="Calibri" w:hAnsi="Century Gothic" w:cs="Times New Roman"/>
          <w:color w:val="6E6E7C"/>
          <w:sz w:val="20"/>
          <w:szCs w:val="22"/>
          <w:lang w:eastAsia="es-EC"/>
        </w:rPr>
        <w:t xml:space="preserve">son </w:t>
      </w:r>
      <w:r w:rsidRPr="005562E5">
        <w:rPr>
          <w:rFonts w:ascii="Century Gothic" w:eastAsia="Calibri" w:hAnsi="Century Gothic" w:cs="Times New Roman"/>
          <w:color w:val="6E6E7C"/>
          <w:sz w:val="20"/>
          <w:szCs w:val="22"/>
          <w:lang w:eastAsia="es-EC"/>
        </w:rPr>
        <w:t xml:space="preserve">elaborados a partir de los resultados de la ESED </w:t>
      </w:r>
      <w:r w:rsidR="001730B4">
        <w:rPr>
          <w:rFonts w:ascii="Century Gothic" w:eastAsia="Calibri" w:hAnsi="Century Gothic" w:cs="Times New Roman"/>
          <w:color w:val="6E6E7C"/>
          <w:sz w:val="20"/>
          <w:szCs w:val="22"/>
          <w:lang w:eastAsia="es-EC"/>
        </w:rPr>
        <w:t xml:space="preserve">únicamente para la periodicidad anual y </w:t>
      </w:r>
      <w:r w:rsidRPr="005562E5">
        <w:rPr>
          <w:rFonts w:ascii="Century Gothic" w:eastAsia="Calibri" w:hAnsi="Century Gothic" w:cs="Times New Roman"/>
          <w:color w:val="6E6E7C"/>
          <w:sz w:val="20"/>
          <w:szCs w:val="22"/>
          <w:lang w:eastAsia="es-EC"/>
        </w:rPr>
        <w:t>son los siguientes:</w:t>
      </w:r>
    </w:p>
    <w:p w14:paraId="70F22748" w14:textId="77777777" w:rsidR="00534C52" w:rsidRPr="00534C52" w:rsidRDefault="00534C52" w:rsidP="00534C52">
      <w:pPr>
        <w:keepNext/>
        <w:spacing w:before="60" w:after="120"/>
        <w:jc w:val="both"/>
        <w:rPr>
          <w:rFonts w:ascii="Century Gothic" w:eastAsia="Calibri" w:hAnsi="Century Gothic" w:cs="Times New Roman"/>
          <w:b/>
          <w:color w:val="6E6E7C"/>
          <w:sz w:val="18"/>
          <w:szCs w:val="18"/>
          <w:shd w:val="clear" w:color="auto" w:fill="FFFFFF"/>
          <w:lang w:eastAsia="es-EC"/>
        </w:rPr>
      </w:pPr>
      <w:bookmarkStart w:id="706" w:name="_Ref51684152"/>
      <w:bookmarkStart w:id="707" w:name="_Toc134793994"/>
      <w:r w:rsidRPr="00534C52">
        <w:rPr>
          <w:rFonts w:ascii="Century Gothic" w:eastAsia="Calibri" w:hAnsi="Century Gothic" w:cs="Times New Roman"/>
          <w:b/>
          <w:color w:val="6E6E7C"/>
          <w:sz w:val="18"/>
          <w:szCs w:val="18"/>
          <w:shd w:val="clear" w:color="auto" w:fill="FFFFFF"/>
          <w:lang w:eastAsia="es-EC"/>
        </w:rPr>
        <w:t xml:space="preserve">Tabla </w:t>
      </w:r>
      <w:r w:rsidRPr="00534C52">
        <w:rPr>
          <w:rFonts w:ascii="Century Gothic" w:eastAsia="Calibri" w:hAnsi="Century Gothic" w:cs="Times New Roman"/>
          <w:b/>
          <w:color w:val="6E6E7C"/>
          <w:sz w:val="18"/>
          <w:szCs w:val="18"/>
          <w:shd w:val="clear" w:color="auto" w:fill="FFFFFF"/>
          <w:lang w:eastAsia="es-EC"/>
        </w:rPr>
        <w:fldChar w:fldCharType="begin"/>
      </w:r>
      <w:r w:rsidRPr="00534C52">
        <w:rPr>
          <w:rFonts w:ascii="Century Gothic" w:eastAsia="Calibri" w:hAnsi="Century Gothic" w:cs="Times New Roman"/>
          <w:b/>
          <w:color w:val="6E6E7C"/>
          <w:sz w:val="18"/>
          <w:szCs w:val="18"/>
          <w:shd w:val="clear" w:color="auto" w:fill="FFFFFF"/>
          <w:lang w:eastAsia="es-EC"/>
        </w:rPr>
        <w:instrText xml:space="preserve"> SEQ Tabla \* ARABIC </w:instrText>
      </w:r>
      <w:r w:rsidRPr="00534C52">
        <w:rPr>
          <w:rFonts w:ascii="Century Gothic" w:eastAsia="Calibri" w:hAnsi="Century Gothic" w:cs="Times New Roman"/>
          <w:b/>
          <w:color w:val="6E6E7C"/>
          <w:sz w:val="18"/>
          <w:szCs w:val="18"/>
          <w:shd w:val="clear" w:color="auto" w:fill="FFFFFF"/>
          <w:lang w:eastAsia="es-EC"/>
        </w:rPr>
        <w:fldChar w:fldCharType="separate"/>
      </w:r>
      <w:r w:rsidR="001730B4">
        <w:rPr>
          <w:rFonts w:ascii="Century Gothic" w:eastAsia="Calibri" w:hAnsi="Century Gothic" w:cs="Times New Roman"/>
          <w:b/>
          <w:noProof/>
          <w:color w:val="6E6E7C"/>
          <w:sz w:val="18"/>
          <w:szCs w:val="18"/>
          <w:shd w:val="clear" w:color="auto" w:fill="FFFFFF"/>
          <w:lang w:eastAsia="es-EC"/>
        </w:rPr>
        <w:t>8</w:t>
      </w:r>
      <w:r w:rsidRPr="00534C52">
        <w:rPr>
          <w:rFonts w:ascii="Century Gothic" w:eastAsia="Calibri" w:hAnsi="Century Gothic" w:cs="Times New Roman"/>
          <w:b/>
          <w:color w:val="6E6E7C"/>
          <w:sz w:val="18"/>
          <w:szCs w:val="18"/>
          <w:shd w:val="clear" w:color="auto" w:fill="FFFFFF"/>
          <w:lang w:eastAsia="es-EC"/>
        </w:rPr>
        <w:fldChar w:fldCharType="end"/>
      </w:r>
      <w:bookmarkEnd w:id="706"/>
      <w:r w:rsidRPr="00534C52">
        <w:rPr>
          <w:rFonts w:ascii="Century Gothic" w:eastAsia="Calibri" w:hAnsi="Century Gothic" w:cs="Times New Roman"/>
          <w:b/>
          <w:color w:val="6E6E7C"/>
          <w:sz w:val="18"/>
          <w:szCs w:val="18"/>
          <w:shd w:val="clear" w:color="auto" w:fill="FFFFFF"/>
          <w:lang w:eastAsia="es-EC"/>
        </w:rPr>
        <w:t xml:space="preserve">. </w:t>
      </w:r>
      <w:r w:rsidRPr="00534C52">
        <w:rPr>
          <w:rFonts w:ascii="Century Gothic" w:eastAsia="Calibri" w:hAnsi="Century Gothic" w:cs="Times New Roman"/>
          <w:color w:val="6E6E7C"/>
          <w:sz w:val="18"/>
          <w:szCs w:val="18"/>
          <w:shd w:val="clear" w:color="auto" w:fill="FFFFFF"/>
          <w:lang w:eastAsia="es-EC"/>
        </w:rPr>
        <w:t>Indicadores ESED</w:t>
      </w:r>
      <w:bookmarkEnd w:id="707"/>
      <w:r w:rsidRPr="00534C52">
        <w:rPr>
          <w:rFonts w:ascii="Century Gothic" w:eastAsia="Calibri" w:hAnsi="Century Gothic" w:cs="Times New Roman"/>
          <w:color w:val="6E6E7C"/>
          <w:sz w:val="18"/>
          <w:szCs w:val="18"/>
          <w:shd w:val="clear" w:color="auto" w:fill="FFFFFF"/>
          <w:lang w:eastAsia="es-EC"/>
        </w:rPr>
        <w:t xml:space="preserve"> </w:t>
      </w:r>
    </w:p>
    <w:tbl>
      <w:tblPr>
        <w:tblW w:w="9169"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4A0" w:firstRow="1" w:lastRow="0" w:firstColumn="1" w:lastColumn="0" w:noHBand="0" w:noVBand="1"/>
      </w:tblPr>
      <w:tblGrid>
        <w:gridCol w:w="1176"/>
        <w:gridCol w:w="1230"/>
        <w:gridCol w:w="3711"/>
        <w:gridCol w:w="3052"/>
      </w:tblGrid>
      <w:tr w:rsidR="00534C52" w:rsidRPr="005562E5" w14:paraId="3CA36FFB" w14:textId="77777777" w:rsidTr="00E44875">
        <w:trPr>
          <w:trHeight w:val="526"/>
          <w:tblHeader/>
        </w:trPr>
        <w:tc>
          <w:tcPr>
            <w:tcW w:w="1176" w:type="dxa"/>
            <w:shd w:val="clear" w:color="auto" w:fill="D9D9D9"/>
            <w:vAlign w:val="center"/>
            <w:hideMark/>
          </w:tcPr>
          <w:p w14:paraId="14D9E0D5" w14:textId="77777777" w:rsidR="00534C52" w:rsidRPr="005562E5" w:rsidRDefault="00534C52" w:rsidP="00534C52">
            <w:pPr>
              <w:spacing w:before="60" w:after="120"/>
              <w:jc w:val="center"/>
              <w:rPr>
                <w:rFonts w:ascii="Century Gothic" w:eastAsia="Times New Roman" w:hAnsi="Century Gothic" w:cs="Times New Roman"/>
                <w:b/>
                <w:bCs/>
                <w:color w:val="404040"/>
                <w:sz w:val="18"/>
                <w:szCs w:val="16"/>
                <w:lang w:eastAsia="es-EC"/>
              </w:rPr>
            </w:pPr>
            <w:r w:rsidRPr="005562E5">
              <w:rPr>
                <w:rFonts w:ascii="Century Gothic" w:eastAsia="Times New Roman" w:hAnsi="Century Gothic" w:cs="Times New Roman"/>
                <w:b/>
                <w:bCs/>
                <w:color w:val="404040"/>
                <w:sz w:val="18"/>
                <w:szCs w:val="16"/>
                <w:lang w:eastAsia="es-EC"/>
              </w:rPr>
              <w:t>Indicador</w:t>
            </w:r>
          </w:p>
        </w:tc>
        <w:tc>
          <w:tcPr>
            <w:tcW w:w="1230" w:type="dxa"/>
            <w:shd w:val="clear" w:color="auto" w:fill="D9D9D9"/>
            <w:vAlign w:val="center"/>
            <w:hideMark/>
          </w:tcPr>
          <w:p w14:paraId="0592FF9C" w14:textId="77777777" w:rsidR="00534C52" w:rsidRPr="005562E5" w:rsidRDefault="00534C52" w:rsidP="00534C52">
            <w:pPr>
              <w:spacing w:before="60" w:after="120"/>
              <w:jc w:val="center"/>
              <w:rPr>
                <w:rFonts w:ascii="Century Gothic" w:eastAsia="Times New Roman" w:hAnsi="Century Gothic" w:cs="Times New Roman"/>
                <w:b/>
                <w:bCs/>
                <w:color w:val="404040"/>
                <w:sz w:val="18"/>
                <w:szCs w:val="16"/>
                <w:lang w:eastAsia="es-EC"/>
              </w:rPr>
            </w:pPr>
            <w:r w:rsidRPr="005562E5">
              <w:rPr>
                <w:rFonts w:ascii="Century Gothic" w:eastAsia="Times New Roman" w:hAnsi="Century Gothic" w:cs="Times New Roman"/>
                <w:b/>
                <w:bCs/>
                <w:color w:val="404040"/>
                <w:sz w:val="18"/>
                <w:szCs w:val="16"/>
                <w:lang w:eastAsia="es-EC"/>
              </w:rPr>
              <w:t>Definición/objetivo del indicador</w:t>
            </w:r>
          </w:p>
        </w:tc>
        <w:tc>
          <w:tcPr>
            <w:tcW w:w="3711" w:type="dxa"/>
            <w:shd w:val="clear" w:color="auto" w:fill="D9D9D9"/>
            <w:vAlign w:val="center"/>
            <w:hideMark/>
          </w:tcPr>
          <w:p w14:paraId="7364A7EF" w14:textId="77777777" w:rsidR="00534C52" w:rsidRPr="005562E5" w:rsidRDefault="00534C52" w:rsidP="00534C52">
            <w:pPr>
              <w:spacing w:before="60" w:after="120"/>
              <w:jc w:val="center"/>
              <w:rPr>
                <w:rFonts w:ascii="Century Gothic" w:eastAsia="Times New Roman" w:hAnsi="Century Gothic" w:cs="Times New Roman"/>
                <w:b/>
                <w:bCs/>
                <w:color w:val="404040"/>
                <w:sz w:val="18"/>
                <w:szCs w:val="16"/>
                <w:lang w:eastAsia="es-EC"/>
              </w:rPr>
            </w:pPr>
            <w:r w:rsidRPr="005562E5">
              <w:rPr>
                <w:rFonts w:ascii="Century Gothic" w:eastAsia="Times New Roman" w:hAnsi="Century Gothic" w:cs="Times New Roman"/>
                <w:b/>
                <w:bCs/>
                <w:color w:val="404040"/>
                <w:sz w:val="18"/>
                <w:szCs w:val="16"/>
                <w:lang w:eastAsia="es-EC"/>
              </w:rPr>
              <w:t>Variables que conforman el indicador</w:t>
            </w:r>
          </w:p>
        </w:tc>
        <w:tc>
          <w:tcPr>
            <w:tcW w:w="3052" w:type="dxa"/>
            <w:shd w:val="clear" w:color="auto" w:fill="D9D9D9"/>
            <w:vAlign w:val="center"/>
            <w:hideMark/>
          </w:tcPr>
          <w:p w14:paraId="778B78BA" w14:textId="77777777" w:rsidR="00534C52" w:rsidRPr="005562E5" w:rsidRDefault="00534C52" w:rsidP="00534C52">
            <w:pPr>
              <w:spacing w:before="60" w:after="120"/>
              <w:jc w:val="center"/>
              <w:rPr>
                <w:rFonts w:ascii="Century Gothic" w:eastAsia="Times New Roman" w:hAnsi="Century Gothic" w:cs="Times New Roman"/>
                <w:b/>
                <w:bCs/>
                <w:color w:val="404040"/>
                <w:sz w:val="18"/>
                <w:szCs w:val="16"/>
                <w:lang w:eastAsia="es-EC"/>
              </w:rPr>
            </w:pPr>
            <w:r w:rsidRPr="005562E5">
              <w:rPr>
                <w:rFonts w:ascii="Century Gothic" w:eastAsia="Times New Roman" w:hAnsi="Century Gothic" w:cs="Times New Roman"/>
                <w:b/>
                <w:bCs/>
                <w:color w:val="404040"/>
                <w:sz w:val="18"/>
                <w:szCs w:val="16"/>
                <w:lang w:eastAsia="es-EC"/>
              </w:rPr>
              <w:t>Fórmula de cálculo</w:t>
            </w:r>
          </w:p>
        </w:tc>
      </w:tr>
      <w:tr w:rsidR="00534C52" w:rsidRPr="005562E5" w14:paraId="44F000E3" w14:textId="77777777" w:rsidTr="00E44875">
        <w:trPr>
          <w:trHeight w:val="2767"/>
        </w:trPr>
        <w:tc>
          <w:tcPr>
            <w:tcW w:w="1176" w:type="dxa"/>
            <w:shd w:val="clear" w:color="auto" w:fill="auto"/>
            <w:vAlign w:val="center"/>
          </w:tcPr>
          <w:p w14:paraId="650BC620" w14:textId="77777777" w:rsidR="00534C52" w:rsidRPr="005562E5" w:rsidRDefault="00534C52" w:rsidP="00534C52">
            <w:pPr>
              <w:spacing w:before="60" w:after="120"/>
              <w:jc w:val="center"/>
              <w:rPr>
                <w:rFonts w:ascii="Century Gothic" w:eastAsia="Calibri" w:hAnsi="Century Gothic" w:cs="Arial"/>
                <w:color w:val="6E6E7C"/>
                <w:spacing w:val="-1"/>
                <w:sz w:val="18"/>
                <w:szCs w:val="16"/>
              </w:rPr>
            </w:pPr>
            <w:r w:rsidRPr="005562E5">
              <w:rPr>
                <w:rFonts w:ascii="Century Gothic" w:eastAsia="Times New Roman" w:hAnsi="Century Gothic" w:cs="Times New Roman"/>
                <w:color w:val="6E6E7C"/>
                <w:sz w:val="18"/>
                <w:szCs w:val="16"/>
                <w:lang w:eastAsia="es-EC"/>
              </w:rPr>
              <w:t>Número de viviendas a construir por cada 10.000 habitantes, según provincias</w:t>
            </w:r>
          </w:p>
        </w:tc>
        <w:tc>
          <w:tcPr>
            <w:tcW w:w="1230" w:type="dxa"/>
            <w:shd w:val="clear" w:color="auto" w:fill="auto"/>
            <w:noWrap/>
            <w:vAlign w:val="center"/>
          </w:tcPr>
          <w:p w14:paraId="0FBCA094" w14:textId="77777777" w:rsidR="00534C52" w:rsidRPr="005562E5" w:rsidRDefault="00534C52" w:rsidP="00534C52">
            <w:pPr>
              <w:spacing w:before="60" w:after="120"/>
              <w:jc w:val="center"/>
              <w:rPr>
                <w:rFonts w:ascii="Century Gothic" w:eastAsia="Calibri" w:hAnsi="Century Gothic" w:cs="Arial"/>
                <w:color w:val="6E6E7C"/>
                <w:sz w:val="18"/>
                <w:szCs w:val="16"/>
              </w:rPr>
            </w:pPr>
            <w:r w:rsidRPr="005562E5">
              <w:rPr>
                <w:rFonts w:ascii="Century Gothic" w:eastAsia="Calibri" w:hAnsi="Century Gothic" w:cs="Arial"/>
                <w:color w:val="6E6E7C"/>
                <w:sz w:val="18"/>
                <w:szCs w:val="16"/>
              </w:rPr>
              <w:t>Mide el número de viviendas a construir por cada diez mil habitantes en la provincia i</w:t>
            </w:r>
          </w:p>
        </w:tc>
        <w:tc>
          <w:tcPr>
            <w:tcW w:w="3711" w:type="dxa"/>
            <w:shd w:val="clear" w:color="auto" w:fill="auto"/>
            <w:vAlign w:val="center"/>
          </w:tcPr>
          <w:p w14:paraId="52691745" w14:textId="77777777" w:rsidR="00534C52" w:rsidRPr="005562E5" w:rsidRDefault="00534C52" w:rsidP="00534C52">
            <w:pPr>
              <w:widowControl w:val="0"/>
              <w:autoSpaceDE w:val="0"/>
              <w:autoSpaceDN w:val="0"/>
              <w:adjustRightInd w:val="0"/>
              <w:spacing w:before="13" w:after="120" w:line="276" w:lineRule="auto"/>
              <w:jc w:val="both"/>
              <w:rPr>
                <w:rFonts w:ascii="Century Gothic" w:eastAsia="Calibri" w:hAnsi="Century Gothic" w:cs="Arial"/>
                <w:color w:val="6E6E7C"/>
                <w:sz w:val="18"/>
                <w:szCs w:val="16"/>
              </w:rPr>
            </w:pPr>
            <w:r w:rsidRPr="005562E5">
              <w:rPr>
                <w:rFonts w:ascii="Century Gothic" w:eastAsia="Calibri" w:hAnsi="Century Gothic" w:cs="Aparajita"/>
                <w:color w:val="6E6E7C"/>
                <w:sz w:val="18"/>
                <w:szCs w:val="16"/>
              </w:rPr>
              <w:t>Viviendas totales calculadas</w:t>
            </w:r>
            <w:r w:rsidRPr="005562E5">
              <w:rPr>
                <w:rFonts w:ascii="Century Gothic" w:eastAsia="Calibri" w:hAnsi="Century Gothic" w:cs="Arial"/>
                <w:color w:val="6E6E7C"/>
                <w:sz w:val="18"/>
                <w:szCs w:val="16"/>
              </w:rPr>
              <w:t>. -</w:t>
            </w:r>
            <w:r w:rsidRPr="005562E5">
              <w:rPr>
                <w:rFonts w:ascii="Century Gothic" w:eastAsia="Calibri" w:hAnsi="Century Gothic" w:cs="Times New Roman"/>
                <w:color w:val="6E6E7C"/>
                <w:sz w:val="18"/>
                <w:szCs w:val="16"/>
              </w:rPr>
              <w:t xml:space="preserve"> </w:t>
            </w:r>
            <w:r w:rsidRPr="005562E5">
              <w:rPr>
                <w:rFonts w:ascii="Century Gothic" w:eastAsia="Calibri" w:hAnsi="Century Gothic" w:cs="Arial"/>
                <w:color w:val="6E6E7C"/>
                <w:sz w:val="18"/>
                <w:szCs w:val="16"/>
              </w:rPr>
              <w:t xml:space="preserve">Corresponde al número de viviendas programadas a construir en el permiso de construcción. </w:t>
            </w:r>
          </w:p>
          <w:p w14:paraId="24AE932D" w14:textId="77777777" w:rsidR="00534C52" w:rsidRPr="005562E5" w:rsidRDefault="00534C52" w:rsidP="00534C52">
            <w:pPr>
              <w:widowControl w:val="0"/>
              <w:autoSpaceDE w:val="0"/>
              <w:autoSpaceDN w:val="0"/>
              <w:adjustRightInd w:val="0"/>
              <w:spacing w:before="13" w:after="120" w:line="276" w:lineRule="auto"/>
              <w:jc w:val="both"/>
              <w:rPr>
                <w:rFonts w:ascii="Century Gothic" w:eastAsia="Calibri" w:hAnsi="Century Gothic" w:cs="Aparajita"/>
                <w:color w:val="6E6E7C"/>
                <w:sz w:val="18"/>
                <w:szCs w:val="16"/>
              </w:rPr>
            </w:pPr>
            <w:r w:rsidRPr="005562E5">
              <w:rPr>
                <w:rFonts w:ascii="Century Gothic" w:eastAsia="Calibri" w:hAnsi="Century Gothic" w:cs="Arial"/>
                <w:color w:val="6E6E7C"/>
                <w:sz w:val="18"/>
                <w:szCs w:val="16"/>
              </w:rPr>
              <w:t>Población. - Se refiere a la estimación oficial del INEC para la población de una determinada provincia. Las proyecciones son resultados provenientes de cálculos relativos a la evolución futura de la población, partiendo usualmente de ciertos supuestos respecto al curso que seguirán la fecundidad, la mortalidad y las migraciones.</w:t>
            </w:r>
          </w:p>
        </w:tc>
        <w:tc>
          <w:tcPr>
            <w:tcW w:w="3052" w:type="dxa"/>
            <w:shd w:val="clear" w:color="auto" w:fill="auto"/>
            <w:vAlign w:val="center"/>
          </w:tcPr>
          <w:p w14:paraId="5850E868" w14:textId="77777777" w:rsidR="00534C52" w:rsidRPr="005562E5" w:rsidRDefault="008C32A0" w:rsidP="00534C52">
            <w:pPr>
              <w:spacing w:before="60" w:after="120"/>
              <w:rPr>
                <w:rFonts w:ascii="Century Gothic" w:eastAsia="Times New Roman" w:hAnsi="Century Gothic" w:cs="Times New Roman"/>
                <w:color w:val="6E6E7C"/>
                <w:sz w:val="18"/>
                <w:szCs w:val="16"/>
                <w:lang w:eastAsia="es-EC"/>
              </w:rPr>
            </w:pPr>
            <m:oMathPara>
              <m:oMath>
                <m:sSub>
                  <m:sSubPr>
                    <m:ctrlPr>
                      <w:rPr>
                        <w:rFonts w:ascii="Cambria Math" w:eastAsia="Calibri" w:hAnsi="Cambria Math" w:cs="Cambria Math"/>
                        <w:i/>
                        <w:color w:val="6E6E7C"/>
                        <w:sz w:val="18"/>
                        <w:szCs w:val="16"/>
                      </w:rPr>
                    </m:ctrlPr>
                  </m:sSubPr>
                  <m:e>
                    <m:r>
                      <w:rPr>
                        <w:rFonts w:ascii="Cambria Math" w:eastAsia="Calibri" w:hAnsi="Cambria Math" w:cs="Cambria Math"/>
                        <w:color w:val="6E6E7C"/>
                        <w:sz w:val="18"/>
                        <w:szCs w:val="16"/>
                      </w:rPr>
                      <m:t>NV</m:t>
                    </m:r>
                  </m:e>
                  <m:sub>
                    <m:r>
                      <w:rPr>
                        <w:rFonts w:ascii="Cambria Math" w:eastAsia="Calibri" w:hAnsi="Cambria Math" w:cs="Cambria Math"/>
                        <w:color w:val="6E6E7C"/>
                        <w:sz w:val="18"/>
                        <w:szCs w:val="16"/>
                      </w:rPr>
                      <m:t>i</m:t>
                    </m:r>
                  </m:sub>
                </m:sSub>
                <m:r>
                  <m:rPr>
                    <m:sty m:val="p"/>
                  </m:rPr>
                  <w:rPr>
                    <w:rFonts w:ascii="Cambria Math" w:eastAsia="Calibri" w:hAnsi="Cambria Math" w:cs="Cambria Math"/>
                    <w:color w:val="6E6E7C"/>
                    <w:sz w:val="18"/>
                    <w:szCs w:val="16"/>
                  </w:rPr>
                  <m:t>=</m:t>
                </m:r>
                <m:d>
                  <m:dPr>
                    <m:begChr m:val="["/>
                    <m:endChr m:val="]"/>
                    <m:ctrlPr>
                      <w:rPr>
                        <w:rFonts w:ascii="Cambria Math" w:eastAsia="Calibri" w:hAnsi="Cambria Math" w:cs="Cambria Math"/>
                        <w:color w:val="6E6E7C"/>
                        <w:sz w:val="18"/>
                        <w:szCs w:val="16"/>
                      </w:rPr>
                    </m:ctrlPr>
                  </m:dPr>
                  <m:e>
                    <m:f>
                      <m:fPr>
                        <m:ctrlPr>
                          <w:rPr>
                            <w:rFonts w:ascii="Cambria Math" w:eastAsia="Calibri" w:hAnsi="Cambria Math" w:cs="Aparajita"/>
                            <w:color w:val="6E6E7C"/>
                            <w:sz w:val="18"/>
                            <w:szCs w:val="16"/>
                          </w:rPr>
                        </m:ctrlPr>
                      </m:fPr>
                      <m:num>
                        <m:sSub>
                          <m:sSubPr>
                            <m:ctrlPr>
                              <w:rPr>
                                <w:rFonts w:ascii="Cambria Math" w:eastAsia="Calibri" w:hAnsi="Cambria Math" w:cs="Cambria Math"/>
                                <w:color w:val="6E6E7C"/>
                                <w:sz w:val="18"/>
                                <w:szCs w:val="16"/>
                              </w:rPr>
                            </m:ctrlPr>
                          </m:sSubPr>
                          <m:e>
                            <m:r>
                              <m:rPr>
                                <m:sty m:val="p"/>
                              </m:rPr>
                              <w:rPr>
                                <w:rFonts w:ascii="Cambria Math" w:eastAsia="Calibri" w:hAnsi="Cambria Math" w:cs="Cambria Math"/>
                                <w:color w:val="6E6E7C"/>
                                <w:sz w:val="18"/>
                                <w:szCs w:val="16"/>
                              </w:rPr>
                              <m:t>CNUVICAL</m:t>
                            </m:r>
                          </m:e>
                          <m:sub>
                            <m:r>
                              <w:rPr>
                                <w:rFonts w:ascii="Cambria Math" w:eastAsia="Calibri" w:hAnsi="Cambria Math" w:cs="Cambria Math"/>
                                <w:color w:val="6E6E7C"/>
                                <w:sz w:val="18"/>
                                <w:szCs w:val="16"/>
                              </w:rPr>
                              <m:t>i</m:t>
                            </m:r>
                          </m:sub>
                        </m:sSub>
                      </m:num>
                      <m:den>
                        <m:r>
                          <m:rPr>
                            <m:sty m:val="p"/>
                          </m:rPr>
                          <w:rPr>
                            <w:rFonts w:ascii="Cambria Math" w:eastAsia="Calibri" w:hAnsi="Cambria Math" w:cs="Cambria Math"/>
                            <w:color w:val="6E6E7C"/>
                            <w:sz w:val="18"/>
                            <w:szCs w:val="16"/>
                          </w:rPr>
                          <m:t>POBLACIÓN</m:t>
                        </m:r>
                        <m:r>
                          <w:rPr>
                            <w:rFonts w:ascii="Cambria Math" w:eastAsia="Calibri" w:hAnsi="Cambria Math" w:cs="Times New Roman"/>
                            <w:color w:val="6E6E7C"/>
                            <w:sz w:val="18"/>
                            <w:szCs w:val="16"/>
                            <w:lang w:eastAsia="es-EC"/>
                          </w:rPr>
                          <m:t>i</m:t>
                        </m:r>
                      </m:den>
                    </m:f>
                  </m:e>
                </m:d>
                <m:r>
                  <m:rPr>
                    <m:sty m:val="p"/>
                  </m:rPr>
                  <w:rPr>
                    <w:rFonts w:ascii="Cambria Math" w:eastAsia="Calibri" w:hAnsi="Cambria Math" w:cs="Cambria Math"/>
                    <w:color w:val="6E6E7C"/>
                    <w:sz w:val="18"/>
                    <w:szCs w:val="16"/>
                  </w:rPr>
                  <m:t>*10.000</m:t>
                </m:r>
              </m:oMath>
            </m:oMathPara>
          </w:p>
          <w:p w14:paraId="32F0CD6D" w14:textId="77777777" w:rsidR="00534C52" w:rsidRPr="005562E5" w:rsidRDefault="00534C52" w:rsidP="00534C52">
            <w:pPr>
              <w:spacing w:before="60" w:after="120" w:line="276" w:lineRule="auto"/>
              <w:rPr>
                <w:rFonts w:ascii="Century Gothic" w:eastAsia="Calibri" w:hAnsi="Century Gothic" w:cs="Aparajita"/>
                <w:color w:val="6E6E7C"/>
                <w:sz w:val="18"/>
                <w:szCs w:val="16"/>
              </w:rPr>
            </w:pPr>
            <w:r w:rsidRPr="005562E5">
              <w:rPr>
                <w:rFonts w:ascii="Century Gothic" w:eastAsia="Calibri" w:hAnsi="Century Gothic" w:cs="Aparajita"/>
                <w:color w:val="6E6E7C"/>
                <w:sz w:val="18"/>
                <w:szCs w:val="16"/>
              </w:rPr>
              <w:t>Dónde:</w:t>
            </w:r>
          </w:p>
          <w:p w14:paraId="5B059ACC" w14:textId="77777777" w:rsidR="00534C52" w:rsidRPr="005562E5" w:rsidRDefault="008C32A0" w:rsidP="00534C52">
            <w:pPr>
              <w:spacing w:before="60" w:after="120" w:line="276" w:lineRule="auto"/>
              <w:jc w:val="both"/>
              <w:rPr>
                <w:rFonts w:ascii="Century Gothic" w:eastAsia="Calibri" w:hAnsi="Century Gothic" w:cs="Aparajita"/>
                <w:color w:val="6E6E7C"/>
                <w:sz w:val="18"/>
                <w:szCs w:val="16"/>
              </w:rPr>
            </w:pPr>
            <m:oMath>
              <m:sSub>
                <m:sSubPr>
                  <m:ctrlPr>
                    <w:rPr>
                      <w:rFonts w:ascii="Cambria Math" w:eastAsia="Calibri" w:hAnsi="Cambria Math" w:cs="Aparajita"/>
                      <w:i/>
                      <w:color w:val="6E6E7C"/>
                      <w:sz w:val="18"/>
                      <w:szCs w:val="16"/>
                    </w:rPr>
                  </m:ctrlPr>
                </m:sSubPr>
                <m:e>
                  <m:r>
                    <w:rPr>
                      <w:rFonts w:ascii="Cambria Math" w:eastAsia="Calibri" w:hAnsi="Cambria Math" w:cs="Aparajita"/>
                      <w:color w:val="6E6E7C"/>
                      <w:sz w:val="18"/>
                      <w:szCs w:val="16"/>
                    </w:rPr>
                    <m:t>NV</m:t>
                  </m:r>
                </m:e>
                <m:sub>
                  <m:r>
                    <w:rPr>
                      <w:rFonts w:ascii="Cambria Math" w:eastAsia="Calibri" w:hAnsi="Cambria Math" w:cs="Aparajita"/>
                      <w:color w:val="6E6E7C"/>
                      <w:sz w:val="18"/>
                      <w:szCs w:val="16"/>
                    </w:rPr>
                    <m:t>i</m:t>
                  </m:r>
                </m:sub>
              </m:sSub>
            </m:oMath>
            <w:r w:rsidR="00534C52" w:rsidRPr="005562E5">
              <w:rPr>
                <w:rFonts w:ascii="Century Gothic" w:eastAsia="Calibri" w:hAnsi="Century Gothic" w:cs="Aparajita"/>
                <w:color w:val="6E6E7C"/>
                <w:sz w:val="18"/>
                <w:szCs w:val="16"/>
              </w:rPr>
              <w:t xml:space="preserve"> = Número de viviendas por cada diez mil habitantes de la provincia </w:t>
            </w:r>
            <m:oMath>
              <m:r>
                <w:rPr>
                  <w:rFonts w:ascii="Cambria Math" w:eastAsia="Calibri" w:hAnsi="Cambria Math" w:cs="Aparajita"/>
                  <w:color w:val="6E6E7C"/>
                  <w:sz w:val="18"/>
                  <w:szCs w:val="16"/>
                </w:rPr>
                <m:t>i</m:t>
              </m:r>
            </m:oMath>
            <w:r w:rsidR="00534C52" w:rsidRPr="005562E5">
              <w:rPr>
                <w:rFonts w:ascii="Century Gothic" w:eastAsia="Calibri" w:hAnsi="Century Gothic" w:cs="Aparajita"/>
                <w:color w:val="6E6E7C"/>
                <w:sz w:val="18"/>
                <w:szCs w:val="16"/>
              </w:rPr>
              <w:t xml:space="preserve"> .</w:t>
            </w:r>
          </w:p>
          <w:p w14:paraId="011079E7" w14:textId="77777777" w:rsidR="00534C52" w:rsidRPr="005562E5" w:rsidRDefault="008C32A0" w:rsidP="00534C52">
            <w:pPr>
              <w:spacing w:before="60" w:after="120" w:line="276" w:lineRule="auto"/>
              <w:jc w:val="both"/>
              <w:rPr>
                <w:rFonts w:ascii="Century Gothic" w:eastAsia="Calibri" w:hAnsi="Century Gothic" w:cs="Aparajita"/>
                <w:color w:val="6E6E7C"/>
                <w:sz w:val="18"/>
                <w:szCs w:val="16"/>
              </w:rPr>
            </w:pPr>
            <m:oMath>
              <m:sSub>
                <m:sSubPr>
                  <m:ctrlPr>
                    <w:rPr>
                      <w:rFonts w:ascii="Cambria Math" w:eastAsia="Calibri" w:hAnsi="Cambria Math" w:cs="Aparajita"/>
                      <w:color w:val="6E6E7C"/>
                      <w:sz w:val="18"/>
                      <w:szCs w:val="16"/>
                    </w:rPr>
                  </m:ctrlPr>
                </m:sSubPr>
                <m:e>
                  <m:r>
                    <m:rPr>
                      <m:sty m:val="p"/>
                    </m:rPr>
                    <w:rPr>
                      <w:rFonts w:ascii="Cambria Math" w:eastAsia="Calibri" w:hAnsi="Cambria Math" w:cs="Aparajita"/>
                      <w:color w:val="6E6E7C"/>
                      <w:sz w:val="18"/>
                      <w:szCs w:val="16"/>
                    </w:rPr>
                    <m:t>CNUVICAL</m:t>
                  </m:r>
                </m:e>
                <m:sub>
                  <m:r>
                    <w:rPr>
                      <w:rFonts w:ascii="Cambria Math" w:eastAsia="Calibri" w:hAnsi="Cambria Math" w:cs="Aparajita"/>
                      <w:color w:val="6E6E7C"/>
                      <w:sz w:val="18"/>
                      <w:szCs w:val="16"/>
                    </w:rPr>
                    <m:t>i</m:t>
                  </m:r>
                </m:sub>
              </m:sSub>
            </m:oMath>
            <w:r w:rsidR="00534C52" w:rsidRPr="005562E5">
              <w:rPr>
                <w:rFonts w:ascii="Century Gothic" w:eastAsia="Calibri" w:hAnsi="Century Gothic" w:cs="Aparajita"/>
                <w:color w:val="6E6E7C"/>
                <w:sz w:val="18"/>
                <w:szCs w:val="16"/>
              </w:rPr>
              <w:t xml:space="preserve">= Número total de viviendas calculado en la provincia </w:t>
            </w:r>
            <m:oMath>
              <m:r>
                <w:rPr>
                  <w:rFonts w:ascii="Cambria Math" w:eastAsia="Calibri" w:hAnsi="Cambria Math" w:cs="Cambria Math"/>
                  <w:color w:val="6E6E7C"/>
                  <w:sz w:val="18"/>
                  <w:szCs w:val="16"/>
                </w:rPr>
                <m:t>i</m:t>
              </m:r>
            </m:oMath>
            <w:r w:rsidR="00534C52" w:rsidRPr="005562E5">
              <w:rPr>
                <w:rFonts w:ascii="Century Gothic" w:eastAsia="Calibri" w:hAnsi="Century Gothic" w:cs="Aparajita"/>
                <w:color w:val="6E6E7C"/>
                <w:sz w:val="18"/>
                <w:szCs w:val="16"/>
              </w:rPr>
              <w:t>.</w:t>
            </w:r>
          </w:p>
          <w:p w14:paraId="702134B5" w14:textId="77777777" w:rsidR="00534C52" w:rsidRPr="005562E5" w:rsidRDefault="00534C52" w:rsidP="00534C52">
            <w:pPr>
              <w:spacing w:before="60" w:after="120"/>
              <w:jc w:val="both"/>
              <w:rPr>
                <w:rFonts w:ascii="Century Gothic" w:eastAsia="Times New Roman" w:hAnsi="Century Gothic" w:cs="Times New Roman"/>
                <w:color w:val="6E6E7C"/>
                <w:sz w:val="18"/>
                <w:szCs w:val="16"/>
              </w:rPr>
            </w:pPr>
            <m:oMath>
              <m:r>
                <m:rPr>
                  <m:sty m:val="p"/>
                </m:rPr>
                <w:rPr>
                  <w:rFonts w:ascii="Cambria Math" w:eastAsia="Calibri" w:hAnsi="Cambria Math" w:cs="Aparajita"/>
                  <w:color w:val="6E6E7C"/>
                  <w:sz w:val="18"/>
                  <w:szCs w:val="16"/>
                </w:rPr>
                <m:t>POBLACIÓN</m:t>
              </m:r>
              <m:r>
                <w:rPr>
                  <w:rFonts w:ascii="Cambria Math" w:eastAsia="Calibri" w:hAnsi="Cambria Math" w:cs="Aparajita"/>
                  <w:color w:val="6E6E7C"/>
                  <w:sz w:val="18"/>
                  <w:szCs w:val="16"/>
                </w:rPr>
                <m:t>i</m:t>
              </m:r>
            </m:oMath>
            <w:r w:rsidRPr="005562E5">
              <w:rPr>
                <w:rFonts w:ascii="Century Gothic" w:eastAsia="Calibri" w:hAnsi="Century Gothic" w:cs="Aparajita"/>
                <w:color w:val="6E6E7C"/>
                <w:sz w:val="18"/>
                <w:szCs w:val="16"/>
              </w:rPr>
              <w:t xml:space="preserve"> = Proyección poblacional en la provinc</w:t>
            </w:r>
            <w:proofErr w:type="spellStart"/>
            <w:r w:rsidRPr="005562E5">
              <w:rPr>
                <w:rFonts w:ascii="Century Gothic" w:eastAsia="Calibri" w:hAnsi="Century Gothic" w:cs="Aparajita"/>
                <w:color w:val="6E6E7C"/>
                <w:sz w:val="18"/>
                <w:szCs w:val="16"/>
              </w:rPr>
              <w:t>ia</w:t>
            </w:r>
            <w:proofErr w:type="spellEnd"/>
            <w:r w:rsidRPr="005562E5">
              <w:rPr>
                <w:rFonts w:ascii="Century Gothic" w:eastAsia="Calibri" w:hAnsi="Century Gothic" w:cs="Aparajita"/>
                <w:color w:val="6E6E7C"/>
                <w:sz w:val="18"/>
                <w:szCs w:val="16"/>
              </w:rPr>
              <w:t xml:space="preserve"> </w:t>
            </w:r>
            <m:oMath>
              <m:r>
                <w:rPr>
                  <w:rFonts w:ascii="Cambria Math" w:eastAsia="Calibri" w:hAnsi="Cambria Math" w:cs="Cambria Math"/>
                  <w:color w:val="6E6E7C"/>
                  <w:sz w:val="18"/>
                  <w:szCs w:val="16"/>
                </w:rPr>
                <m:t>i</m:t>
              </m:r>
            </m:oMath>
            <w:r w:rsidRPr="005562E5">
              <w:rPr>
                <w:rFonts w:ascii="Century Gothic" w:eastAsia="Calibri" w:hAnsi="Century Gothic" w:cs="Aparajita"/>
                <w:color w:val="6E6E7C"/>
                <w:sz w:val="18"/>
                <w:szCs w:val="16"/>
              </w:rPr>
              <w:t>.</w:t>
            </w:r>
          </w:p>
        </w:tc>
      </w:tr>
      <w:tr w:rsidR="00534C52" w:rsidRPr="005562E5" w14:paraId="3E4E3949" w14:textId="77777777" w:rsidTr="00E44875">
        <w:trPr>
          <w:trHeight w:val="2083"/>
        </w:trPr>
        <w:tc>
          <w:tcPr>
            <w:tcW w:w="1176" w:type="dxa"/>
            <w:shd w:val="clear" w:color="000000" w:fill="FFFFFF"/>
            <w:vAlign w:val="center"/>
            <w:hideMark/>
          </w:tcPr>
          <w:p w14:paraId="465ED084" w14:textId="77777777" w:rsidR="00534C52" w:rsidRPr="005562E5" w:rsidRDefault="00534C52" w:rsidP="00534C52">
            <w:pPr>
              <w:spacing w:before="60" w:after="120"/>
              <w:jc w:val="center"/>
              <w:rPr>
                <w:rFonts w:ascii="Century Gothic" w:eastAsia="Times New Roman" w:hAnsi="Century Gothic" w:cs="Times New Roman"/>
                <w:color w:val="6E6E7C"/>
                <w:sz w:val="18"/>
                <w:szCs w:val="16"/>
                <w:lang w:eastAsia="es-EC"/>
              </w:rPr>
            </w:pPr>
            <w:r w:rsidRPr="005562E5">
              <w:rPr>
                <w:rFonts w:ascii="Century Gothic" w:eastAsia="Calibri" w:hAnsi="Century Gothic" w:cs="Arial"/>
                <w:color w:val="6E6E7C"/>
                <w:spacing w:val="-1"/>
                <w:sz w:val="18"/>
                <w:szCs w:val="16"/>
              </w:rPr>
              <w:t>Metros cuadrados a construir por cada 100 habitantes, según provincias</w:t>
            </w:r>
          </w:p>
        </w:tc>
        <w:tc>
          <w:tcPr>
            <w:tcW w:w="1230" w:type="dxa"/>
            <w:shd w:val="clear" w:color="000000" w:fill="FFFFFF"/>
            <w:noWrap/>
            <w:vAlign w:val="center"/>
            <w:hideMark/>
          </w:tcPr>
          <w:p w14:paraId="3E723FCE" w14:textId="77777777" w:rsidR="00534C52" w:rsidRPr="005562E5" w:rsidRDefault="00534C52" w:rsidP="00534C52">
            <w:pPr>
              <w:spacing w:before="60" w:after="120"/>
              <w:jc w:val="center"/>
              <w:rPr>
                <w:rFonts w:ascii="Century Gothic" w:eastAsia="Times New Roman" w:hAnsi="Century Gothic" w:cs="Times New Roman"/>
                <w:color w:val="6E6E7C"/>
                <w:sz w:val="18"/>
                <w:szCs w:val="16"/>
                <w:lang w:eastAsia="es-EC"/>
              </w:rPr>
            </w:pPr>
            <w:r w:rsidRPr="005562E5">
              <w:rPr>
                <w:rFonts w:ascii="Century Gothic" w:eastAsia="Calibri" w:hAnsi="Century Gothic" w:cs="Arial"/>
                <w:color w:val="6E6E7C"/>
                <w:sz w:val="18"/>
                <w:szCs w:val="16"/>
              </w:rPr>
              <w:t>Mide el área residencial a construir en metros cuadrados por cada cien habitantes en la provincia i.</w:t>
            </w:r>
          </w:p>
        </w:tc>
        <w:tc>
          <w:tcPr>
            <w:tcW w:w="3711" w:type="dxa"/>
            <w:shd w:val="clear" w:color="000000" w:fill="FFFFFF"/>
            <w:vAlign w:val="center"/>
            <w:hideMark/>
          </w:tcPr>
          <w:p w14:paraId="4006923C" w14:textId="77777777" w:rsidR="00534C52" w:rsidRPr="005562E5" w:rsidRDefault="00534C52" w:rsidP="00534C52">
            <w:pPr>
              <w:widowControl w:val="0"/>
              <w:autoSpaceDE w:val="0"/>
              <w:autoSpaceDN w:val="0"/>
              <w:adjustRightInd w:val="0"/>
              <w:spacing w:before="13" w:after="200" w:line="276" w:lineRule="auto"/>
              <w:jc w:val="both"/>
              <w:rPr>
                <w:rFonts w:ascii="Century Gothic" w:eastAsia="Calibri" w:hAnsi="Century Gothic" w:cs="Arial"/>
                <w:color w:val="6E6E7C"/>
                <w:sz w:val="18"/>
                <w:szCs w:val="16"/>
              </w:rPr>
            </w:pPr>
            <w:r w:rsidRPr="005562E5">
              <w:rPr>
                <w:rFonts w:ascii="Century Gothic" w:eastAsia="Calibri" w:hAnsi="Century Gothic" w:cs="Arial"/>
                <w:color w:val="6E6E7C"/>
                <w:sz w:val="18"/>
                <w:szCs w:val="16"/>
              </w:rPr>
              <w:t xml:space="preserve">Área residencial a construir. - Es la suma de las áreas residenciales a construir de todos los permisos en la provincia </w:t>
            </w:r>
            <m:oMath>
              <m:r>
                <w:rPr>
                  <w:rFonts w:ascii="Cambria Math" w:eastAsia="Calibri" w:hAnsi="Cambria Math" w:cs="Arial"/>
                  <w:color w:val="6E6E7C"/>
                  <w:sz w:val="18"/>
                  <w:szCs w:val="16"/>
                </w:rPr>
                <m:t>i</m:t>
              </m:r>
              <m:r>
                <m:rPr>
                  <m:sty m:val="p"/>
                </m:rPr>
                <w:rPr>
                  <w:rFonts w:ascii="Cambria Math" w:eastAsia="Calibri" w:hAnsi="Cambria Math" w:cs="Arial"/>
                  <w:color w:val="6E6E7C"/>
                  <w:sz w:val="18"/>
                  <w:szCs w:val="16"/>
                </w:rPr>
                <m:t>.</m:t>
              </m:r>
            </m:oMath>
          </w:p>
          <w:p w14:paraId="5724DDD0" w14:textId="77777777" w:rsidR="00534C52" w:rsidRPr="005562E5" w:rsidRDefault="00534C52" w:rsidP="00534C52">
            <w:pPr>
              <w:widowControl w:val="0"/>
              <w:autoSpaceDE w:val="0"/>
              <w:autoSpaceDN w:val="0"/>
              <w:adjustRightInd w:val="0"/>
              <w:spacing w:before="13" w:after="120" w:line="276" w:lineRule="auto"/>
              <w:jc w:val="both"/>
              <w:rPr>
                <w:rFonts w:ascii="Century Gothic" w:eastAsia="Times New Roman" w:hAnsi="Century Gothic" w:cs="Times New Roman"/>
                <w:color w:val="6E6E7C"/>
                <w:sz w:val="18"/>
                <w:szCs w:val="16"/>
                <w:lang w:eastAsia="es-EC"/>
              </w:rPr>
            </w:pPr>
            <w:r w:rsidRPr="005562E5">
              <w:rPr>
                <w:rFonts w:ascii="Century Gothic" w:eastAsia="Calibri" w:hAnsi="Century Gothic" w:cs="Arial"/>
                <w:color w:val="6E6E7C"/>
                <w:sz w:val="18"/>
                <w:szCs w:val="16"/>
              </w:rPr>
              <w:t>Población. - Se refiere a la estimación oficial del INEC para la población de una determinada provincia. Las proyecciones son resultados provenientes de cálculos relativos a la evolución futura de la población, partiendo usualmente de ciertos supuestos respecto al curso que seguirán la fecundidad, la mortalidad y las migraciones.</w:t>
            </w:r>
          </w:p>
        </w:tc>
        <w:tc>
          <w:tcPr>
            <w:tcW w:w="3052" w:type="dxa"/>
            <w:shd w:val="clear" w:color="000000" w:fill="FFFFFF"/>
            <w:vAlign w:val="center"/>
            <w:hideMark/>
          </w:tcPr>
          <w:p w14:paraId="3C5E627C" w14:textId="77777777" w:rsidR="00534C52" w:rsidRPr="005562E5" w:rsidRDefault="00534C52" w:rsidP="00534C52">
            <w:pPr>
              <w:spacing w:after="200" w:line="276" w:lineRule="auto"/>
              <w:jc w:val="center"/>
              <w:rPr>
                <w:rFonts w:ascii="Century Gothic" w:eastAsia="Calibri" w:hAnsi="Century Gothic" w:cs="Arial"/>
                <w:color w:val="6E6E7C"/>
                <w:sz w:val="18"/>
                <w:szCs w:val="16"/>
              </w:rPr>
            </w:pPr>
            <m:oMathPara>
              <m:oMath>
                <m:r>
                  <w:rPr>
                    <w:rFonts w:ascii="Cambria Math" w:eastAsia="Calibri" w:hAnsi="Cambria Math" w:cs="Cambria Math"/>
                    <w:color w:val="6E6E7C"/>
                    <w:sz w:val="18"/>
                    <w:szCs w:val="16"/>
                  </w:rPr>
                  <m:t>m</m:t>
                </m:r>
                <m:sSub>
                  <m:sSubPr>
                    <m:ctrlPr>
                      <w:rPr>
                        <w:rFonts w:ascii="Cambria Math" w:eastAsia="Calibri" w:hAnsi="Cambria Math" w:cs="Cambria Math"/>
                        <w:color w:val="6E6E7C"/>
                        <w:sz w:val="18"/>
                        <w:szCs w:val="16"/>
                      </w:rPr>
                    </m:ctrlPr>
                  </m:sSubPr>
                  <m:e>
                    <m:r>
                      <m:rPr>
                        <m:sty m:val="p"/>
                      </m:rPr>
                      <w:rPr>
                        <w:rFonts w:ascii="Cambria Math" w:eastAsia="Calibri" w:hAnsi="Cambria Math" w:cs="Cambria Math"/>
                        <w:color w:val="6E6E7C"/>
                        <w:sz w:val="18"/>
                        <w:szCs w:val="16"/>
                      </w:rPr>
                      <m:t>2</m:t>
                    </m:r>
                  </m:e>
                  <m:sub>
                    <m:r>
                      <w:rPr>
                        <w:rFonts w:ascii="Cambria Math" w:eastAsia="Calibri" w:hAnsi="Cambria Math" w:cs="Cambria Math"/>
                        <w:color w:val="6E6E7C"/>
                        <w:sz w:val="18"/>
                        <w:szCs w:val="16"/>
                      </w:rPr>
                      <m:t>C</m:t>
                    </m:r>
                    <m:r>
                      <w:rPr>
                        <w:rFonts w:ascii="Cambria Math" w:eastAsia="Calibri" w:hAnsi="Cambria Math" w:cs="Arial"/>
                        <w:color w:val="6E6E7C"/>
                        <w:sz w:val="18"/>
                        <w:szCs w:val="16"/>
                      </w:rPr>
                      <m:t>i</m:t>
                    </m:r>
                  </m:sub>
                </m:sSub>
                <m:r>
                  <m:rPr>
                    <m:sty m:val="p"/>
                  </m:rPr>
                  <w:rPr>
                    <w:rFonts w:ascii="Cambria Math" w:eastAsia="Calibri" w:hAnsi="Cambria Math" w:cs="Cambria Math"/>
                    <w:color w:val="6E6E7C"/>
                    <w:sz w:val="18"/>
                    <w:szCs w:val="16"/>
                  </w:rPr>
                  <m:t>=</m:t>
                </m:r>
                <m:d>
                  <m:dPr>
                    <m:begChr m:val="["/>
                    <m:endChr m:val="]"/>
                    <m:ctrlPr>
                      <w:rPr>
                        <w:rFonts w:ascii="Cambria Math" w:eastAsia="Calibri" w:hAnsi="Cambria Math" w:cs="Cambria Math"/>
                        <w:color w:val="6E6E7C"/>
                        <w:sz w:val="18"/>
                        <w:szCs w:val="16"/>
                      </w:rPr>
                    </m:ctrlPr>
                  </m:dPr>
                  <m:e>
                    <m:f>
                      <m:fPr>
                        <m:ctrlPr>
                          <w:rPr>
                            <w:rFonts w:ascii="Cambria Math" w:eastAsia="Calibri" w:hAnsi="Cambria Math" w:cs="Arial"/>
                            <w:color w:val="6E6E7C"/>
                            <w:sz w:val="18"/>
                            <w:szCs w:val="16"/>
                          </w:rPr>
                        </m:ctrlPr>
                      </m:fPr>
                      <m:num>
                        <m:r>
                          <m:rPr>
                            <m:sty m:val="p"/>
                          </m:rPr>
                          <w:rPr>
                            <w:rFonts w:ascii="Cambria Math" w:eastAsia="Calibri" w:hAnsi="Cambria Math" w:cs="Cambria Math"/>
                            <w:color w:val="6E6E7C"/>
                            <w:sz w:val="18"/>
                            <w:szCs w:val="16"/>
                          </w:rPr>
                          <m:t>CARES</m:t>
                        </m:r>
                        <m:r>
                          <w:rPr>
                            <w:rFonts w:ascii="Cambria Math" w:eastAsia="Calibri" w:hAnsi="Cambria Math" w:cs="Arial"/>
                            <w:color w:val="6E6E7C"/>
                            <w:sz w:val="18"/>
                            <w:szCs w:val="16"/>
                          </w:rPr>
                          <m:t>i</m:t>
                        </m:r>
                      </m:num>
                      <m:den>
                        <m:r>
                          <m:rPr>
                            <m:sty m:val="p"/>
                          </m:rPr>
                          <w:rPr>
                            <w:rFonts w:ascii="Cambria Math" w:eastAsia="Calibri" w:hAnsi="Cambria Math" w:cs="Cambria Math"/>
                            <w:color w:val="6E6E7C"/>
                            <w:sz w:val="18"/>
                            <w:szCs w:val="16"/>
                          </w:rPr>
                          <m:t>POBLACIÓN</m:t>
                        </m:r>
                        <m:r>
                          <w:rPr>
                            <w:rFonts w:ascii="Cambria Math" w:eastAsia="Calibri" w:hAnsi="Cambria Math" w:cs="Arial"/>
                            <w:color w:val="6E6E7C"/>
                            <w:sz w:val="18"/>
                            <w:szCs w:val="16"/>
                          </w:rPr>
                          <m:t>i</m:t>
                        </m:r>
                      </m:den>
                    </m:f>
                  </m:e>
                </m:d>
                <m:r>
                  <m:rPr>
                    <m:sty m:val="p"/>
                  </m:rPr>
                  <w:rPr>
                    <w:rFonts w:ascii="Cambria Math" w:eastAsia="Calibri" w:hAnsi="Cambria Math" w:cs="Cambria Math"/>
                    <w:color w:val="6E6E7C"/>
                    <w:sz w:val="18"/>
                    <w:szCs w:val="16"/>
                  </w:rPr>
                  <m:t>*100</m:t>
                </m:r>
              </m:oMath>
            </m:oMathPara>
          </w:p>
          <w:p w14:paraId="0BF4F46F" w14:textId="77777777" w:rsidR="00534C52" w:rsidRPr="005562E5" w:rsidRDefault="00534C52" w:rsidP="00534C52">
            <w:pPr>
              <w:spacing w:after="200" w:line="276" w:lineRule="auto"/>
              <w:rPr>
                <w:rFonts w:ascii="Century Gothic" w:eastAsia="Calibri" w:hAnsi="Century Gothic" w:cs="Arial"/>
                <w:color w:val="6E6E7C"/>
                <w:sz w:val="18"/>
                <w:szCs w:val="16"/>
              </w:rPr>
            </w:pPr>
            <w:r w:rsidRPr="005562E5">
              <w:rPr>
                <w:rFonts w:ascii="Century Gothic" w:eastAsia="Calibri" w:hAnsi="Century Gothic" w:cs="Arial"/>
                <w:color w:val="6E6E7C"/>
                <w:sz w:val="18"/>
                <w:szCs w:val="16"/>
              </w:rPr>
              <w:t>Donde:</w:t>
            </w:r>
          </w:p>
          <w:p w14:paraId="4F520171" w14:textId="77777777" w:rsidR="00534C52" w:rsidRPr="005562E5" w:rsidRDefault="00534C52" w:rsidP="00534C52">
            <w:pPr>
              <w:spacing w:after="200" w:line="276" w:lineRule="auto"/>
              <w:rPr>
                <w:rFonts w:ascii="Century Gothic" w:eastAsia="Calibri" w:hAnsi="Century Gothic" w:cs="Arial"/>
                <w:color w:val="6E6E7C"/>
                <w:sz w:val="18"/>
                <w:szCs w:val="16"/>
              </w:rPr>
            </w:pPr>
            <m:oMath>
              <m:r>
                <w:rPr>
                  <w:rFonts w:ascii="Cambria Math" w:eastAsia="Calibri" w:hAnsi="Cambria Math" w:cs="Cambria Math"/>
                  <w:color w:val="6E6E7C"/>
                  <w:sz w:val="18"/>
                  <w:szCs w:val="16"/>
                </w:rPr>
                <m:t>m</m:t>
              </m:r>
              <m:sSub>
                <m:sSubPr>
                  <m:ctrlPr>
                    <w:rPr>
                      <w:rFonts w:ascii="Cambria Math" w:eastAsia="Calibri" w:hAnsi="Cambria Math" w:cs="Cambria Math"/>
                      <w:color w:val="6E6E7C"/>
                      <w:sz w:val="18"/>
                      <w:szCs w:val="16"/>
                    </w:rPr>
                  </m:ctrlPr>
                </m:sSubPr>
                <m:e>
                  <m:r>
                    <m:rPr>
                      <m:sty m:val="p"/>
                    </m:rPr>
                    <w:rPr>
                      <w:rFonts w:ascii="Cambria Math" w:eastAsia="Calibri" w:hAnsi="Cambria Math" w:cs="Cambria Math"/>
                      <w:color w:val="6E6E7C"/>
                      <w:sz w:val="18"/>
                      <w:szCs w:val="16"/>
                    </w:rPr>
                    <m:t>2</m:t>
                  </m:r>
                </m:e>
                <m:sub>
                  <m:r>
                    <w:rPr>
                      <w:rFonts w:ascii="Cambria Math" w:eastAsia="Calibri" w:hAnsi="Cambria Math" w:cs="Cambria Math"/>
                      <w:color w:val="6E6E7C"/>
                      <w:sz w:val="18"/>
                      <w:szCs w:val="16"/>
                    </w:rPr>
                    <m:t>Ci</m:t>
                  </m:r>
                </m:sub>
              </m:sSub>
            </m:oMath>
            <w:r w:rsidRPr="005562E5">
              <w:rPr>
                <w:rFonts w:ascii="Century Gothic" w:eastAsia="Calibri" w:hAnsi="Century Gothic" w:cs="Arial"/>
                <w:color w:val="6E6E7C"/>
                <w:sz w:val="18"/>
                <w:szCs w:val="16"/>
              </w:rPr>
              <w:t xml:space="preserve"> = Metros cuadrados a construir por cada 100 habitantes en la provincia </w:t>
            </w:r>
            <m:oMath>
              <m:r>
                <w:rPr>
                  <w:rFonts w:ascii="Cambria Math" w:eastAsia="Calibri" w:hAnsi="Cambria Math" w:cs="Arial"/>
                  <w:color w:val="6E6E7C"/>
                  <w:sz w:val="18"/>
                  <w:szCs w:val="16"/>
                </w:rPr>
                <m:t>i</m:t>
              </m:r>
            </m:oMath>
            <w:r w:rsidRPr="005562E5">
              <w:rPr>
                <w:rFonts w:ascii="Century Gothic" w:eastAsia="Calibri" w:hAnsi="Century Gothic" w:cs="Arial"/>
                <w:color w:val="6E6E7C"/>
                <w:sz w:val="18"/>
                <w:szCs w:val="16"/>
              </w:rPr>
              <w:t>.</w:t>
            </w:r>
          </w:p>
          <w:p w14:paraId="180E31F5" w14:textId="77777777" w:rsidR="00534C52" w:rsidRPr="005562E5" w:rsidRDefault="00534C52" w:rsidP="00534C52">
            <w:pPr>
              <w:spacing w:after="200" w:line="276" w:lineRule="auto"/>
              <w:rPr>
                <w:rFonts w:ascii="Century Gothic" w:eastAsia="Calibri" w:hAnsi="Century Gothic" w:cs="Arial"/>
                <w:color w:val="6E6E7C"/>
                <w:sz w:val="18"/>
                <w:szCs w:val="16"/>
              </w:rPr>
            </w:pPr>
            <m:oMath>
              <m:r>
                <m:rPr>
                  <m:sty m:val="p"/>
                </m:rPr>
                <w:rPr>
                  <w:rFonts w:ascii="Cambria Math" w:eastAsia="Calibri" w:hAnsi="Cambria Math" w:cs="Cambria Math"/>
                  <w:color w:val="6E6E7C"/>
                  <w:sz w:val="18"/>
                  <w:szCs w:val="16"/>
                </w:rPr>
                <m:t>CARES</m:t>
              </m:r>
              <m:r>
                <w:rPr>
                  <w:rFonts w:ascii="Cambria Math" w:eastAsia="Calibri" w:hAnsi="Cambria Math" w:cs="Arial"/>
                  <w:color w:val="6E6E7C"/>
                  <w:sz w:val="18"/>
                  <w:szCs w:val="16"/>
                </w:rPr>
                <m:t>i</m:t>
              </m:r>
            </m:oMath>
            <w:r w:rsidRPr="005562E5">
              <w:rPr>
                <w:rFonts w:ascii="Century Gothic" w:eastAsia="Calibri" w:hAnsi="Century Gothic" w:cs="Arial"/>
                <w:color w:val="6E6E7C"/>
                <w:sz w:val="18"/>
                <w:szCs w:val="16"/>
              </w:rPr>
              <w:t xml:space="preserve"> = Área residencial a construir en la provincia </w:t>
            </w:r>
            <m:oMath>
              <m:r>
                <w:rPr>
                  <w:rFonts w:ascii="Cambria Math" w:eastAsia="Calibri" w:hAnsi="Cambria Math" w:cs="Arial"/>
                  <w:color w:val="6E6E7C"/>
                  <w:sz w:val="18"/>
                  <w:szCs w:val="16"/>
                </w:rPr>
                <m:t>i</m:t>
              </m:r>
            </m:oMath>
            <w:r w:rsidRPr="005562E5">
              <w:rPr>
                <w:rFonts w:ascii="Century Gothic" w:eastAsia="Calibri" w:hAnsi="Century Gothic" w:cs="Arial"/>
                <w:color w:val="6E6E7C"/>
                <w:sz w:val="18"/>
                <w:szCs w:val="16"/>
              </w:rPr>
              <w:t>.</w:t>
            </w:r>
          </w:p>
          <w:p w14:paraId="739F38AD" w14:textId="77777777" w:rsidR="00534C52" w:rsidRPr="005562E5" w:rsidRDefault="00534C52" w:rsidP="00534C52">
            <w:pPr>
              <w:spacing w:before="60" w:after="120" w:line="276" w:lineRule="auto"/>
              <w:rPr>
                <w:rFonts w:ascii="Century Gothic" w:eastAsia="Times New Roman" w:hAnsi="Century Gothic" w:cs="Times New Roman"/>
                <w:color w:val="6E6E7C"/>
                <w:sz w:val="18"/>
                <w:szCs w:val="16"/>
                <w:lang w:eastAsia="es-EC"/>
              </w:rPr>
            </w:pPr>
            <w:r w:rsidRPr="005562E5">
              <w:rPr>
                <w:rFonts w:ascii="Century Gothic" w:eastAsia="Calibri" w:hAnsi="Century Gothic" w:cs="Arial"/>
                <w:color w:val="6E6E7C"/>
                <w:sz w:val="18"/>
                <w:szCs w:val="16"/>
              </w:rPr>
              <w:t>POBLACIÓN</w:t>
            </w:r>
            <m:oMath>
              <m:r>
                <w:rPr>
                  <w:rFonts w:ascii="Cambria Math" w:eastAsia="Calibri" w:hAnsi="Cambria Math" w:cs="Arial"/>
                  <w:color w:val="6E6E7C"/>
                  <w:sz w:val="18"/>
                  <w:szCs w:val="16"/>
                </w:rPr>
                <m:t>i</m:t>
              </m:r>
            </m:oMath>
            <w:r w:rsidRPr="005562E5">
              <w:rPr>
                <w:rFonts w:ascii="Century Gothic" w:eastAsia="Calibri" w:hAnsi="Century Gothic" w:cs="Arial"/>
                <w:color w:val="6E6E7C"/>
                <w:sz w:val="18"/>
                <w:szCs w:val="16"/>
              </w:rPr>
              <w:t xml:space="preserve"> = Proyección poblacional de la provincia </w:t>
            </w:r>
            <m:oMath>
              <m:r>
                <w:rPr>
                  <w:rFonts w:ascii="Cambria Math" w:eastAsia="Calibri" w:hAnsi="Cambria Math" w:cs="Arial"/>
                  <w:color w:val="6E6E7C"/>
                  <w:sz w:val="18"/>
                  <w:szCs w:val="16"/>
                </w:rPr>
                <m:t>i</m:t>
              </m:r>
            </m:oMath>
            <w:r w:rsidRPr="005562E5">
              <w:rPr>
                <w:rFonts w:ascii="Century Gothic" w:eastAsia="Calibri" w:hAnsi="Century Gothic" w:cs="Arial"/>
                <w:color w:val="6E6E7C"/>
                <w:sz w:val="18"/>
                <w:szCs w:val="16"/>
              </w:rPr>
              <w:t>.</w:t>
            </w:r>
          </w:p>
        </w:tc>
      </w:tr>
      <w:tr w:rsidR="00534C52" w:rsidRPr="005562E5" w14:paraId="77288894" w14:textId="77777777" w:rsidTr="00E44875">
        <w:trPr>
          <w:trHeight w:val="2668"/>
        </w:trPr>
        <w:tc>
          <w:tcPr>
            <w:tcW w:w="1176" w:type="dxa"/>
            <w:shd w:val="clear" w:color="000000" w:fill="FFFFFF"/>
            <w:vAlign w:val="center"/>
          </w:tcPr>
          <w:p w14:paraId="59F889D9" w14:textId="77777777" w:rsidR="00534C52" w:rsidRPr="005562E5" w:rsidRDefault="00534C52" w:rsidP="00534C52">
            <w:pPr>
              <w:spacing w:before="60" w:after="120"/>
              <w:jc w:val="center"/>
              <w:rPr>
                <w:rFonts w:ascii="Century Gothic" w:eastAsia="Times New Roman" w:hAnsi="Century Gothic" w:cs="Times New Roman"/>
                <w:color w:val="6E6E7C"/>
                <w:sz w:val="18"/>
                <w:szCs w:val="16"/>
                <w:lang w:eastAsia="es-EC"/>
              </w:rPr>
            </w:pPr>
            <w:r w:rsidRPr="005562E5">
              <w:rPr>
                <w:rFonts w:ascii="Century Gothic" w:eastAsia="Calibri" w:hAnsi="Century Gothic" w:cs="Arial"/>
                <w:color w:val="6E6E7C"/>
                <w:spacing w:val="-1"/>
                <w:sz w:val="18"/>
                <w:szCs w:val="16"/>
              </w:rPr>
              <w:lastRenderedPageBreak/>
              <w:t>Costo de construcción proyectado por metro cuadrado, según uso de la edificación y por provincias.</w:t>
            </w:r>
          </w:p>
        </w:tc>
        <w:tc>
          <w:tcPr>
            <w:tcW w:w="1230" w:type="dxa"/>
            <w:shd w:val="clear" w:color="000000" w:fill="FFFFFF"/>
            <w:noWrap/>
            <w:vAlign w:val="center"/>
          </w:tcPr>
          <w:p w14:paraId="2ECD2BFD" w14:textId="77777777" w:rsidR="00534C52" w:rsidRPr="005562E5" w:rsidRDefault="00534C52" w:rsidP="00534C52">
            <w:pPr>
              <w:spacing w:before="60" w:after="120"/>
              <w:jc w:val="center"/>
              <w:rPr>
                <w:rFonts w:ascii="Century Gothic" w:eastAsia="Times New Roman" w:hAnsi="Century Gothic" w:cs="Times New Roman"/>
                <w:color w:val="6E6E7C"/>
                <w:sz w:val="18"/>
                <w:szCs w:val="16"/>
                <w:lang w:eastAsia="es-EC"/>
              </w:rPr>
            </w:pPr>
            <w:r w:rsidRPr="005562E5">
              <w:rPr>
                <w:rFonts w:ascii="Century Gothic" w:eastAsia="Calibri" w:hAnsi="Century Gothic" w:cs="Arial"/>
                <w:color w:val="6E6E7C"/>
                <w:sz w:val="18"/>
                <w:szCs w:val="16"/>
              </w:rPr>
              <w:t>Mide el promedio del costo de construcción proyectado por metro cuadrado según uso de la edificación i y la provincia j.</w:t>
            </w:r>
          </w:p>
        </w:tc>
        <w:tc>
          <w:tcPr>
            <w:tcW w:w="3711" w:type="dxa"/>
            <w:shd w:val="clear" w:color="000000" w:fill="FFFFFF"/>
            <w:vAlign w:val="center"/>
          </w:tcPr>
          <w:p w14:paraId="101D60CE" w14:textId="77777777" w:rsidR="00534C52" w:rsidRPr="005562E5" w:rsidRDefault="00534C52" w:rsidP="00534C52">
            <w:pPr>
              <w:widowControl w:val="0"/>
              <w:autoSpaceDE w:val="0"/>
              <w:autoSpaceDN w:val="0"/>
              <w:adjustRightInd w:val="0"/>
              <w:spacing w:before="13" w:after="120" w:line="276" w:lineRule="auto"/>
              <w:jc w:val="both"/>
              <w:rPr>
                <w:rFonts w:ascii="Century Gothic" w:eastAsia="Calibri" w:hAnsi="Century Gothic" w:cs="Aparajita"/>
                <w:color w:val="6E6E7C"/>
                <w:sz w:val="18"/>
                <w:szCs w:val="16"/>
              </w:rPr>
            </w:pPr>
            <w:r w:rsidRPr="005562E5">
              <w:rPr>
                <w:rFonts w:ascii="Century Gothic" w:eastAsia="Calibri" w:hAnsi="Century Gothic" w:cs="Aparajita"/>
                <w:color w:val="6E6E7C"/>
                <w:sz w:val="18"/>
                <w:szCs w:val="16"/>
              </w:rPr>
              <w:t>Costo de construcción proyectado de la edificación. -Es la suma del valor en dólares de todas las fuentes de financiamiento (recursos propios y/o recursos prestados) de la edificación.</w:t>
            </w:r>
          </w:p>
          <w:p w14:paraId="521774C9" w14:textId="77777777" w:rsidR="00534C52" w:rsidRPr="005562E5" w:rsidRDefault="00534C52" w:rsidP="00534C52">
            <w:pPr>
              <w:widowControl w:val="0"/>
              <w:autoSpaceDE w:val="0"/>
              <w:autoSpaceDN w:val="0"/>
              <w:adjustRightInd w:val="0"/>
              <w:spacing w:before="13" w:after="120" w:line="276" w:lineRule="auto"/>
              <w:jc w:val="both"/>
              <w:rPr>
                <w:rFonts w:ascii="Century Gothic" w:eastAsia="Times New Roman" w:hAnsi="Century Gothic" w:cs="Times New Roman"/>
                <w:color w:val="6E6E7C"/>
                <w:sz w:val="18"/>
                <w:szCs w:val="16"/>
                <w:lang w:eastAsia="es-EC"/>
              </w:rPr>
            </w:pPr>
            <w:r w:rsidRPr="005562E5">
              <w:rPr>
                <w:rFonts w:ascii="Century Gothic" w:eastAsia="Calibri" w:hAnsi="Century Gothic" w:cs="Aparajita"/>
                <w:color w:val="6E6E7C"/>
                <w:sz w:val="18"/>
                <w:szCs w:val="16"/>
              </w:rPr>
              <w:t>Área total a construir. - Es la suma de las superficies horizontales (pisos) que tiene la edificación.</w:t>
            </w:r>
          </w:p>
        </w:tc>
        <w:tc>
          <w:tcPr>
            <w:tcW w:w="3052" w:type="dxa"/>
            <w:shd w:val="clear" w:color="000000" w:fill="FFFFFF"/>
            <w:vAlign w:val="center"/>
          </w:tcPr>
          <w:p w14:paraId="68E81477" w14:textId="77777777" w:rsidR="00534C52" w:rsidRPr="005562E5" w:rsidRDefault="00534C52" w:rsidP="00534C52">
            <w:pPr>
              <w:spacing w:before="60" w:after="120" w:line="276" w:lineRule="auto"/>
              <w:jc w:val="center"/>
              <w:rPr>
                <w:rFonts w:ascii="Century Gothic" w:eastAsia="Calibri" w:hAnsi="Century Gothic" w:cs="Arial"/>
                <w:b/>
                <w:color w:val="595959"/>
                <w:sz w:val="18"/>
                <w:szCs w:val="16"/>
              </w:rPr>
            </w:pPr>
          </w:p>
          <w:p w14:paraId="2A660414" w14:textId="77777777" w:rsidR="00534C52" w:rsidRPr="005562E5" w:rsidRDefault="008C32A0" w:rsidP="00534C52">
            <w:pPr>
              <w:spacing w:before="60" w:after="120" w:line="276" w:lineRule="auto"/>
              <w:jc w:val="center"/>
              <w:rPr>
                <w:rFonts w:ascii="Century Gothic" w:eastAsia="Calibri" w:hAnsi="Century Gothic" w:cs="Aparajita"/>
                <w:color w:val="7F7F7F"/>
                <w:sz w:val="18"/>
                <w:szCs w:val="16"/>
              </w:rPr>
            </w:pPr>
            <m:oMathPara>
              <m:oMath>
                <m:bar>
                  <m:barPr>
                    <m:pos m:val="top"/>
                    <m:ctrlPr>
                      <w:rPr>
                        <w:rFonts w:ascii="Cambria Math" w:eastAsia="Calibri" w:hAnsi="Cambria Math" w:cs="Cambria Math"/>
                        <w:color w:val="7F7F7F"/>
                        <w:sz w:val="18"/>
                        <w:szCs w:val="16"/>
                      </w:rPr>
                    </m:ctrlPr>
                  </m:barPr>
                  <m:e>
                    <m:r>
                      <w:rPr>
                        <w:rFonts w:ascii="Cambria Math" w:eastAsia="Calibri" w:hAnsi="Cambria Math" w:cs="Cambria Math"/>
                        <w:color w:val="7F7F7F"/>
                        <w:sz w:val="18"/>
                        <w:szCs w:val="16"/>
                      </w:rPr>
                      <m:t>CM</m:t>
                    </m:r>
                    <m:sSub>
                      <m:sSubPr>
                        <m:ctrlPr>
                          <w:rPr>
                            <w:rFonts w:ascii="Cambria Math" w:eastAsia="Calibri" w:hAnsi="Cambria Math" w:cs="Cambria Math"/>
                            <w:i/>
                            <w:color w:val="7F7F7F"/>
                            <w:sz w:val="18"/>
                            <w:szCs w:val="16"/>
                          </w:rPr>
                        </m:ctrlPr>
                      </m:sSubPr>
                      <m:e>
                        <m:r>
                          <w:rPr>
                            <w:rFonts w:ascii="Cambria Math" w:eastAsia="Calibri" w:hAnsi="Cambria Math" w:cs="Cambria Math"/>
                            <w:color w:val="7F7F7F"/>
                            <w:sz w:val="18"/>
                            <w:szCs w:val="16"/>
                          </w:rPr>
                          <m:t>2</m:t>
                        </m:r>
                      </m:e>
                      <m:sub>
                        <m:r>
                          <w:rPr>
                            <w:rFonts w:ascii="Cambria Math" w:eastAsia="Calibri" w:hAnsi="Cambria Math" w:cs="Cambria Math"/>
                            <w:color w:val="7F7F7F"/>
                            <w:sz w:val="18"/>
                            <w:szCs w:val="16"/>
                          </w:rPr>
                          <m:t>ij</m:t>
                        </m:r>
                      </m:sub>
                    </m:sSub>
                  </m:e>
                </m:bar>
                <m:r>
                  <m:rPr>
                    <m:sty m:val="p"/>
                  </m:rPr>
                  <w:rPr>
                    <w:rFonts w:ascii="Cambria Math" w:eastAsia="Calibri" w:hAnsi="Cambria Math" w:cs="Cambria Math"/>
                    <w:color w:val="7F7F7F"/>
                    <w:sz w:val="18"/>
                    <w:szCs w:val="16"/>
                  </w:rPr>
                  <m:t>=</m:t>
                </m:r>
                <m:d>
                  <m:dPr>
                    <m:begChr m:val="["/>
                    <m:endChr m:val="]"/>
                    <m:ctrlPr>
                      <w:rPr>
                        <w:rFonts w:ascii="Cambria Math" w:eastAsia="Calibri" w:hAnsi="Cambria Math" w:cs="Cambria Math"/>
                        <w:color w:val="7F7F7F"/>
                        <w:sz w:val="18"/>
                        <w:szCs w:val="16"/>
                      </w:rPr>
                    </m:ctrlPr>
                  </m:dPr>
                  <m:e>
                    <m:f>
                      <m:fPr>
                        <m:ctrlPr>
                          <w:rPr>
                            <w:rFonts w:ascii="Cambria Math" w:eastAsia="Calibri" w:hAnsi="Cambria Math" w:cs="Aparajita"/>
                            <w:color w:val="7F7F7F"/>
                            <w:sz w:val="18"/>
                            <w:szCs w:val="16"/>
                          </w:rPr>
                        </m:ctrlPr>
                      </m:fPr>
                      <m:num>
                        <m:r>
                          <m:rPr>
                            <m:sty m:val="p"/>
                          </m:rPr>
                          <w:rPr>
                            <w:rFonts w:ascii="Cambria Math" w:eastAsia="Calibri" w:hAnsi="Cambria Math" w:cs="Cambria Math"/>
                            <w:color w:val="7F7F7F"/>
                            <w:sz w:val="18"/>
                            <w:szCs w:val="16"/>
                          </w:rPr>
                          <m:t>CVAE</m:t>
                        </m:r>
                        <m:r>
                          <w:rPr>
                            <w:rFonts w:ascii="Cambria Math" w:eastAsia="Calibri" w:hAnsi="Cambria Math" w:cs="Times New Roman"/>
                            <w:color w:val="7F7F7F"/>
                            <w:sz w:val="18"/>
                            <w:szCs w:val="16"/>
                          </w:rPr>
                          <m:t>ij</m:t>
                        </m:r>
                      </m:num>
                      <m:den>
                        <m:r>
                          <m:rPr>
                            <m:sty m:val="p"/>
                          </m:rPr>
                          <w:rPr>
                            <w:rFonts w:ascii="Cambria Math" w:eastAsia="Calibri" w:hAnsi="Cambria Math" w:cs="Cambria Math"/>
                            <w:color w:val="7F7F7F"/>
                            <w:sz w:val="18"/>
                            <w:szCs w:val="16"/>
                          </w:rPr>
                          <m:t>CARCO</m:t>
                        </m:r>
                        <m:r>
                          <w:rPr>
                            <w:rFonts w:ascii="Cambria Math" w:eastAsia="Calibri" w:hAnsi="Cambria Math" w:cs="Times New Roman"/>
                            <w:color w:val="7F7F7F"/>
                            <w:sz w:val="18"/>
                            <w:szCs w:val="16"/>
                          </w:rPr>
                          <m:t>ij</m:t>
                        </m:r>
                      </m:den>
                    </m:f>
                  </m:e>
                </m:d>
              </m:oMath>
            </m:oMathPara>
          </w:p>
          <w:p w14:paraId="26B74DDB" w14:textId="77777777" w:rsidR="00534C52" w:rsidRPr="005562E5" w:rsidRDefault="00534C52" w:rsidP="00534C52">
            <w:pPr>
              <w:spacing w:before="60" w:after="120" w:line="276" w:lineRule="auto"/>
              <w:jc w:val="both"/>
              <w:rPr>
                <w:rFonts w:ascii="Century Gothic" w:eastAsia="Calibri" w:hAnsi="Century Gothic" w:cs="Aparajita"/>
                <w:color w:val="7F7F7F"/>
                <w:sz w:val="18"/>
                <w:szCs w:val="16"/>
              </w:rPr>
            </w:pPr>
            <w:r w:rsidRPr="005562E5">
              <w:rPr>
                <w:rFonts w:ascii="Century Gothic" w:eastAsia="Calibri" w:hAnsi="Century Gothic" w:cs="Aparajita"/>
                <w:color w:val="7F7F7F"/>
                <w:sz w:val="18"/>
                <w:szCs w:val="16"/>
              </w:rPr>
              <w:t>Donde:</w:t>
            </w:r>
          </w:p>
          <w:p w14:paraId="6132952F" w14:textId="77777777" w:rsidR="00534C52" w:rsidRPr="005562E5" w:rsidRDefault="008C32A0" w:rsidP="00534C52">
            <w:pPr>
              <w:spacing w:before="60" w:after="120" w:line="276" w:lineRule="auto"/>
              <w:jc w:val="both"/>
              <w:rPr>
                <w:rFonts w:ascii="Century Gothic" w:eastAsia="Calibri" w:hAnsi="Century Gothic" w:cs="Arial"/>
                <w:color w:val="7F7F7F"/>
                <w:sz w:val="18"/>
                <w:szCs w:val="16"/>
              </w:rPr>
            </w:pPr>
            <m:oMath>
              <m:bar>
                <m:barPr>
                  <m:pos m:val="top"/>
                  <m:ctrlPr>
                    <w:rPr>
                      <w:rFonts w:ascii="Cambria Math" w:eastAsia="Calibri" w:hAnsi="Cambria Math" w:cs="Cambria Math"/>
                      <w:color w:val="7F7F7F"/>
                      <w:sz w:val="18"/>
                      <w:szCs w:val="16"/>
                    </w:rPr>
                  </m:ctrlPr>
                </m:barPr>
                <m:e>
                  <m:r>
                    <w:rPr>
                      <w:rFonts w:ascii="Cambria Math" w:eastAsia="Calibri" w:hAnsi="Cambria Math" w:cs="Cambria Math"/>
                      <w:color w:val="7F7F7F"/>
                      <w:sz w:val="18"/>
                      <w:szCs w:val="16"/>
                    </w:rPr>
                    <m:t>CM</m:t>
                  </m:r>
                  <m:sSub>
                    <m:sSubPr>
                      <m:ctrlPr>
                        <w:rPr>
                          <w:rFonts w:ascii="Cambria Math" w:eastAsia="Calibri" w:hAnsi="Cambria Math" w:cs="Cambria Math"/>
                          <w:i/>
                          <w:color w:val="7F7F7F"/>
                          <w:sz w:val="18"/>
                          <w:szCs w:val="16"/>
                        </w:rPr>
                      </m:ctrlPr>
                    </m:sSubPr>
                    <m:e>
                      <m:r>
                        <w:rPr>
                          <w:rFonts w:ascii="Cambria Math" w:eastAsia="Calibri" w:hAnsi="Cambria Math" w:cs="Cambria Math"/>
                          <w:color w:val="7F7F7F"/>
                          <w:sz w:val="18"/>
                          <w:szCs w:val="16"/>
                        </w:rPr>
                        <m:t>2</m:t>
                      </m:r>
                    </m:e>
                    <m:sub>
                      <m:r>
                        <w:rPr>
                          <w:rFonts w:ascii="Cambria Math" w:eastAsia="Calibri" w:hAnsi="Cambria Math" w:cs="Cambria Math"/>
                          <w:color w:val="7F7F7F"/>
                          <w:sz w:val="18"/>
                          <w:szCs w:val="16"/>
                        </w:rPr>
                        <m:t>ij</m:t>
                      </m:r>
                    </m:sub>
                  </m:sSub>
                </m:e>
              </m:bar>
            </m:oMath>
            <w:r w:rsidR="00534C52" w:rsidRPr="005562E5">
              <w:rPr>
                <w:rFonts w:ascii="Century Gothic" w:eastAsia="Calibri" w:hAnsi="Century Gothic" w:cs="Aparajita"/>
                <w:color w:val="7F7F7F"/>
                <w:sz w:val="18"/>
                <w:szCs w:val="16"/>
              </w:rPr>
              <w:t xml:space="preserve"> = </w:t>
            </w:r>
            <w:r w:rsidR="00534C52" w:rsidRPr="005562E5">
              <w:rPr>
                <w:rFonts w:ascii="Century Gothic" w:eastAsia="Calibri" w:hAnsi="Century Gothic" w:cs="Arial"/>
                <w:color w:val="7F7F7F"/>
                <w:sz w:val="18"/>
                <w:szCs w:val="16"/>
              </w:rPr>
              <w:t>Promedio del costo de construcción proyectado por metro cuadrado según</w:t>
            </w:r>
            <w:r w:rsidR="00534C52" w:rsidRPr="005562E5">
              <w:rPr>
                <w:rFonts w:ascii="Century Gothic" w:eastAsia="Calibri" w:hAnsi="Century Gothic" w:cs="Aparajita"/>
                <w:color w:val="7F7F7F"/>
                <w:sz w:val="18"/>
                <w:szCs w:val="16"/>
              </w:rPr>
              <w:t xml:space="preserve"> uso de la edificación </w:t>
            </w:r>
            <m:oMath>
              <m:r>
                <w:rPr>
                  <w:rFonts w:ascii="Cambria Math" w:eastAsia="Calibri" w:hAnsi="Cambria Math" w:cs="Aparajita"/>
                  <w:color w:val="7F7F7F"/>
                  <w:sz w:val="18"/>
                  <w:szCs w:val="16"/>
                </w:rPr>
                <m:t xml:space="preserve">i </m:t>
              </m:r>
            </m:oMath>
            <w:r w:rsidR="00534C52" w:rsidRPr="005562E5">
              <w:rPr>
                <w:rFonts w:ascii="Century Gothic" w:eastAsia="Calibri" w:hAnsi="Century Gothic" w:cs="Aparajita"/>
                <w:color w:val="7F7F7F"/>
                <w:sz w:val="18"/>
                <w:szCs w:val="16"/>
              </w:rPr>
              <w:t xml:space="preserve">y la provincia </w:t>
            </w:r>
            <m:oMath>
              <m:r>
                <w:rPr>
                  <w:rFonts w:ascii="Cambria Math" w:eastAsia="Calibri" w:hAnsi="Cambria Math" w:cs="Aparajita"/>
                  <w:color w:val="7F7F7F"/>
                  <w:sz w:val="18"/>
                  <w:szCs w:val="16"/>
                </w:rPr>
                <m:t>j</m:t>
              </m:r>
            </m:oMath>
            <w:r w:rsidR="00534C52" w:rsidRPr="005562E5">
              <w:rPr>
                <w:rFonts w:ascii="Century Gothic" w:eastAsia="Calibri" w:hAnsi="Century Gothic" w:cs="Arial"/>
                <w:color w:val="7F7F7F"/>
                <w:sz w:val="18"/>
                <w:szCs w:val="16"/>
              </w:rPr>
              <w:t>.</w:t>
            </w:r>
          </w:p>
          <w:p w14:paraId="6C9228FA" w14:textId="77777777" w:rsidR="00534C52" w:rsidRPr="005562E5" w:rsidRDefault="00534C52" w:rsidP="00534C52">
            <w:pPr>
              <w:spacing w:before="60" w:after="120" w:line="276" w:lineRule="auto"/>
              <w:jc w:val="both"/>
              <w:rPr>
                <w:rFonts w:ascii="Century Gothic" w:eastAsia="Calibri" w:hAnsi="Century Gothic" w:cs="Aparajita"/>
                <w:color w:val="7F7F7F"/>
                <w:sz w:val="18"/>
                <w:szCs w:val="16"/>
              </w:rPr>
            </w:pPr>
            <m:oMath>
              <m:r>
                <m:rPr>
                  <m:sty m:val="p"/>
                </m:rPr>
                <w:rPr>
                  <w:rFonts w:ascii="Cambria Math" w:eastAsia="Calibri" w:hAnsi="Cambria Math" w:cs="Cambria Math"/>
                  <w:color w:val="7F7F7F"/>
                  <w:sz w:val="18"/>
                  <w:szCs w:val="16"/>
                </w:rPr>
                <m:t>CVAE</m:t>
              </m:r>
              <m:r>
                <w:rPr>
                  <w:rFonts w:ascii="Cambria Math" w:eastAsia="Calibri" w:hAnsi="Cambria Math" w:cs="Times New Roman"/>
                  <w:color w:val="7F7F7F"/>
                  <w:sz w:val="18"/>
                  <w:szCs w:val="16"/>
                </w:rPr>
                <m:t>ij</m:t>
              </m:r>
            </m:oMath>
            <w:r w:rsidRPr="005562E5">
              <w:rPr>
                <w:rFonts w:ascii="Century Gothic" w:eastAsia="Calibri" w:hAnsi="Century Gothic" w:cs="Aparajita"/>
                <w:color w:val="7F7F7F"/>
                <w:sz w:val="18"/>
                <w:szCs w:val="16"/>
              </w:rPr>
              <w:t xml:space="preserve"> = Costo de construcción proyectado de la edificación según uso de la ed</w:t>
            </w:r>
            <w:proofErr w:type="spellStart"/>
            <w:r w:rsidRPr="005562E5">
              <w:rPr>
                <w:rFonts w:ascii="Century Gothic" w:eastAsia="Calibri" w:hAnsi="Century Gothic" w:cs="Aparajita"/>
                <w:color w:val="7F7F7F"/>
                <w:sz w:val="18"/>
                <w:szCs w:val="16"/>
              </w:rPr>
              <w:t>ificación</w:t>
            </w:r>
            <w:proofErr w:type="spellEnd"/>
            <w:r w:rsidRPr="005562E5">
              <w:rPr>
                <w:rFonts w:ascii="Century Gothic" w:eastAsia="Calibri" w:hAnsi="Century Gothic" w:cs="Aparajita"/>
                <w:color w:val="7F7F7F"/>
                <w:sz w:val="18"/>
                <w:szCs w:val="16"/>
              </w:rPr>
              <w:t xml:space="preserve"> </w:t>
            </w:r>
            <m:oMath>
              <m:r>
                <w:rPr>
                  <w:rFonts w:ascii="Cambria Math" w:eastAsia="Calibri" w:hAnsi="Cambria Math" w:cs="Aparajita"/>
                  <w:color w:val="7F7F7F"/>
                  <w:sz w:val="18"/>
                  <w:szCs w:val="16"/>
                </w:rPr>
                <m:t>i</m:t>
              </m:r>
            </m:oMath>
            <w:r w:rsidRPr="005562E5">
              <w:rPr>
                <w:rFonts w:ascii="Century Gothic" w:eastAsia="Calibri" w:hAnsi="Century Gothic" w:cs="Aparajita"/>
                <w:color w:val="7F7F7F"/>
                <w:sz w:val="18"/>
                <w:szCs w:val="16"/>
              </w:rPr>
              <w:t xml:space="preserve"> y provincia </w:t>
            </w:r>
            <m:oMath>
              <m:r>
                <w:rPr>
                  <w:rFonts w:ascii="Cambria Math" w:eastAsia="Calibri" w:hAnsi="Cambria Math" w:cs="Aparajita"/>
                  <w:color w:val="7F7F7F"/>
                  <w:sz w:val="18"/>
                  <w:szCs w:val="16"/>
                </w:rPr>
                <m:t>j</m:t>
              </m:r>
            </m:oMath>
            <w:r w:rsidRPr="005562E5">
              <w:rPr>
                <w:rFonts w:ascii="Century Gothic" w:eastAsia="Calibri" w:hAnsi="Century Gothic" w:cs="Aparajita"/>
                <w:color w:val="7F7F7F"/>
                <w:sz w:val="18"/>
                <w:szCs w:val="16"/>
              </w:rPr>
              <w:t>.</w:t>
            </w:r>
          </w:p>
          <w:p w14:paraId="3E3AF728" w14:textId="77777777" w:rsidR="00534C52" w:rsidRPr="005562E5" w:rsidRDefault="00534C52" w:rsidP="00534C52">
            <w:pPr>
              <w:spacing w:before="60" w:after="120" w:line="276" w:lineRule="auto"/>
              <w:jc w:val="both"/>
              <w:rPr>
                <w:rFonts w:ascii="Century Gothic" w:eastAsia="Times New Roman" w:hAnsi="Century Gothic" w:cs="Times New Roman"/>
                <w:color w:val="6E6E7C"/>
                <w:sz w:val="18"/>
                <w:szCs w:val="16"/>
                <w:lang w:eastAsia="es-EC"/>
              </w:rPr>
            </w:pPr>
            <m:oMath>
              <m:r>
                <m:rPr>
                  <m:sty m:val="p"/>
                </m:rPr>
                <w:rPr>
                  <w:rFonts w:ascii="Cambria Math" w:eastAsia="Calibri" w:hAnsi="Cambria Math" w:cs="Cambria Math"/>
                  <w:color w:val="7F7F7F"/>
                  <w:sz w:val="18"/>
                  <w:szCs w:val="16"/>
                </w:rPr>
                <m:t>CARCO</m:t>
              </m:r>
              <m:r>
                <w:rPr>
                  <w:rFonts w:ascii="Cambria Math" w:eastAsia="Calibri" w:hAnsi="Cambria Math" w:cs="Times New Roman"/>
                  <w:color w:val="7F7F7F"/>
                  <w:sz w:val="18"/>
                  <w:szCs w:val="16"/>
                </w:rPr>
                <m:t>ij</m:t>
              </m:r>
            </m:oMath>
            <w:r w:rsidRPr="005562E5">
              <w:rPr>
                <w:rFonts w:ascii="Century Gothic" w:eastAsia="Calibri" w:hAnsi="Century Gothic" w:cs="Aparajita"/>
                <w:color w:val="7F7F7F"/>
                <w:sz w:val="18"/>
                <w:szCs w:val="16"/>
              </w:rPr>
              <w:t xml:space="preserve"> = Área total a construir según uso de la edificación </w:t>
            </w:r>
            <m:oMath>
              <m:r>
                <w:rPr>
                  <w:rFonts w:ascii="Cambria Math" w:eastAsia="Calibri" w:hAnsi="Cambria Math" w:cs="Aparajita"/>
                  <w:color w:val="7F7F7F"/>
                  <w:sz w:val="18"/>
                  <w:szCs w:val="16"/>
                </w:rPr>
                <m:t>i</m:t>
              </m:r>
            </m:oMath>
            <w:r w:rsidRPr="005562E5">
              <w:rPr>
                <w:rFonts w:ascii="Century Gothic" w:eastAsia="Calibri" w:hAnsi="Century Gothic" w:cs="Aparajita"/>
                <w:color w:val="7F7F7F"/>
                <w:sz w:val="18"/>
                <w:szCs w:val="16"/>
              </w:rPr>
              <w:t xml:space="preserve"> y la provincia </w:t>
            </w:r>
            <m:oMath>
              <m:r>
                <w:rPr>
                  <w:rFonts w:ascii="Cambria Math" w:eastAsia="Calibri" w:hAnsi="Cambria Math" w:cs="Aparajita"/>
                  <w:color w:val="7F7F7F"/>
                  <w:sz w:val="18"/>
                  <w:szCs w:val="16"/>
                </w:rPr>
                <m:t>j</m:t>
              </m:r>
            </m:oMath>
            <w:r w:rsidRPr="005562E5">
              <w:rPr>
                <w:rFonts w:ascii="Century Gothic" w:eastAsia="Calibri" w:hAnsi="Century Gothic" w:cs="Aparajita"/>
                <w:color w:val="7F7F7F"/>
                <w:sz w:val="18"/>
                <w:szCs w:val="16"/>
              </w:rPr>
              <w:t>.</w:t>
            </w:r>
          </w:p>
        </w:tc>
      </w:tr>
      <w:tr w:rsidR="00534C52" w:rsidRPr="005562E5" w14:paraId="15D0E76C" w14:textId="77777777" w:rsidTr="00E44875">
        <w:trPr>
          <w:trHeight w:val="2668"/>
        </w:trPr>
        <w:tc>
          <w:tcPr>
            <w:tcW w:w="1176" w:type="dxa"/>
            <w:shd w:val="clear" w:color="000000" w:fill="FFFFFF"/>
            <w:vAlign w:val="center"/>
          </w:tcPr>
          <w:p w14:paraId="690C87CE" w14:textId="77777777" w:rsidR="00534C52" w:rsidRPr="005562E5" w:rsidRDefault="00534C52" w:rsidP="00534C52">
            <w:pPr>
              <w:spacing w:before="60" w:after="120"/>
              <w:jc w:val="center"/>
              <w:rPr>
                <w:rFonts w:ascii="Century Gothic" w:eastAsia="Calibri" w:hAnsi="Century Gothic" w:cs="Arial"/>
                <w:color w:val="6E6E7C"/>
                <w:spacing w:val="-1"/>
                <w:sz w:val="18"/>
                <w:szCs w:val="16"/>
              </w:rPr>
            </w:pPr>
            <w:r w:rsidRPr="005562E5">
              <w:rPr>
                <w:rFonts w:ascii="Century Gothic" w:eastAsia="Calibri" w:hAnsi="Century Gothic" w:cs="Arial"/>
                <w:color w:val="6E6E7C"/>
                <w:spacing w:val="-1"/>
                <w:sz w:val="18"/>
                <w:szCs w:val="16"/>
              </w:rPr>
              <w:t>Promedio de metros cuadrados a construir por vivienda, según provincias</w:t>
            </w:r>
          </w:p>
        </w:tc>
        <w:tc>
          <w:tcPr>
            <w:tcW w:w="1230" w:type="dxa"/>
            <w:shd w:val="clear" w:color="000000" w:fill="FFFFFF"/>
            <w:noWrap/>
            <w:vAlign w:val="center"/>
          </w:tcPr>
          <w:p w14:paraId="20C2D55C" w14:textId="77777777" w:rsidR="00534C52" w:rsidRPr="005562E5" w:rsidRDefault="00534C52" w:rsidP="00534C52">
            <w:pPr>
              <w:spacing w:before="60" w:after="120"/>
              <w:jc w:val="center"/>
              <w:rPr>
                <w:rFonts w:ascii="Century Gothic" w:eastAsia="Calibri" w:hAnsi="Century Gothic" w:cs="Arial"/>
                <w:color w:val="6E6E7C"/>
                <w:sz w:val="18"/>
                <w:szCs w:val="16"/>
              </w:rPr>
            </w:pPr>
            <w:r w:rsidRPr="005562E5">
              <w:rPr>
                <w:rFonts w:ascii="Century Gothic" w:eastAsia="Calibri" w:hAnsi="Century Gothic" w:cs="Arial"/>
                <w:color w:val="6E6E7C"/>
                <w:sz w:val="18"/>
                <w:szCs w:val="16"/>
              </w:rPr>
              <w:t>Mide el promedio de metros cuadrados a construir por cada vivienda en la provincia i.</w:t>
            </w:r>
          </w:p>
        </w:tc>
        <w:tc>
          <w:tcPr>
            <w:tcW w:w="3711" w:type="dxa"/>
            <w:shd w:val="clear" w:color="000000" w:fill="FFFFFF"/>
            <w:vAlign w:val="center"/>
          </w:tcPr>
          <w:p w14:paraId="6D7FF6FF" w14:textId="77777777" w:rsidR="00534C52" w:rsidRPr="005562E5" w:rsidRDefault="00534C52" w:rsidP="00534C52">
            <w:pPr>
              <w:widowControl w:val="0"/>
              <w:autoSpaceDE w:val="0"/>
              <w:autoSpaceDN w:val="0"/>
              <w:adjustRightInd w:val="0"/>
              <w:spacing w:before="13" w:after="120" w:line="276" w:lineRule="auto"/>
              <w:jc w:val="both"/>
              <w:rPr>
                <w:rFonts w:ascii="Century Gothic" w:eastAsia="Calibri" w:hAnsi="Century Gothic" w:cs="Aparajita"/>
                <w:color w:val="6E6E7C"/>
                <w:sz w:val="18"/>
                <w:szCs w:val="16"/>
              </w:rPr>
            </w:pPr>
            <w:r w:rsidRPr="005562E5">
              <w:rPr>
                <w:rFonts w:ascii="Century Gothic" w:eastAsia="Calibri" w:hAnsi="Century Gothic" w:cs="Aparajita"/>
                <w:color w:val="6E6E7C"/>
                <w:sz w:val="18"/>
                <w:szCs w:val="16"/>
              </w:rPr>
              <w:t>Área a construir residencial - Es la suma de las áreas residenciales a construir de todos los permisos de cada provincia.</w:t>
            </w:r>
          </w:p>
          <w:p w14:paraId="613386E7" w14:textId="77777777" w:rsidR="00534C52" w:rsidRPr="005562E5" w:rsidRDefault="00534C52" w:rsidP="00534C52">
            <w:pPr>
              <w:widowControl w:val="0"/>
              <w:autoSpaceDE w:val="0"/>
              <w:autoSpaceDN w:val="0"/>
              <w:adjustRightInd w:val="0"/>
              <w:spacing w:before="13" w:after="120" w:line="276" w:lineRule="auto"/>
              <w:jc w:val="both"/>
              <w:rPr>
                <w:rFonts w:ascii="Century Gothic" w:eastAsia="Calibri" w:hAnsi="Century Gothic" w:cs="Aparajita"/>
                <w:color w:val="6E6E7C"/>
                <w:sz w:val="18"/>
                <w:szCs w:val="16"/>
              </w:rPr>
            </w:pPr>
            <w:r w:rsidRPr="005562E5">
              <w:rPr>
                <w:rFonts w:ascii="Century Gothic" w:eastAsia="Calibri" w:hAnsi="Century Gothic" w:cs="Aparajita"/>
                <w:color w:val="6E6E7C"/>
                <w:sz w:val="18"/>
                <w:szCs w:val="16"/>
              </w:rPr>
              <w:t>Total de viviendas calculado. - Corresponde al número de viviendas programadas a construir en el permiso de construcción.</w:t>
            </w:r>
          </w:p>
        </w:tc>
        <w:tc>
          <w:tcPr>
            <w:tcW w:w="3052" w:type="dxa"/>
            <w:shd w:val="clear" w:color="000000" w:fill="FFFFFF"/>
            <w:vAlign w:val="center"/>
          </w:tcPr>
          <w:p w14:paraId="10CB25E9" w14:textId="77777777" w:rsidR="00534C52" w:rsidRPr="005562E5" w:rsidRDefault="008C32A0" w:rsidP="00534C52">
            <w:pPr>
              <w:spacing w:before="60" w:after="120" w:line="276" w:lineRule="auto"/>
              <w:jc w:val="center"/>
              <w:rPr>
                <w:rFonts w:ascii="Century Gothic" w:eastAsia="Calibri" w:hAnsi="Century Gothic" w:cs="Aparajita"/>
                <w:color w:val="6E6E7C"/>
                <w:sz w:val="18"/>
                <w:szCs w:val="16"/>
              </w:rPr>
            </w:pPr>
            <m:oMathPara>
              <m:oMath>
                <m:bar>
                  <m:barPr>
                    <m:pos m:val="top"/>
                    <m:ctrlPr>
                      <w:rPr>
                        <w:rFonts w:ascii="Cambria Math" w:eastAsia="Calibri" w:hAnsi="Cambria Math" w:cs="Cambria Math"/>
                        <w:color w:val="6E6E7C"/>
                        <w:sz w:val="18"/>
                        <w:szCs w:val="16"/>
                      </w:rPr>
                    </m:ctrlPr>
                  </m:barPr>
                  <m:e>
                    <m:r>
                      <w:rPr>
                        <w:rFonts w:ascii="Cambria Math" w:eastAsia="Calibri" w:hAnsi="Cambria Math" w:cs="Cambria Math"/>
                        <w:color w:val="6E6E7C"/>
                        <w:sz w:val="18"/>
                        <w:szCs w:val="16"/>
                      </w:rPr>
                      <m:t xml:space="preserve">X </m:t>
                    </m:r>
                  </m:e>
                </m:bar>
                <m:r>
                  <w:rPr>
                    <w:rFonts w:ascii="Cambria Math" w:eastAsia="Calibri" w:hAnsi="Cambria Math" w:cs="Cambria Math"/>
                    <w:color w:val="6E6E7C"/>
                    <w:sz w:val="18"/>
                    <w:szCs w:val="16"/>
                  </w:rPr>
                  <m:t>m</m:t>
                </m:r>
                <m:sSub>
                  <m:sSubPr>
                    <m:ctrlPr>
                      <w:rPr>
                        <w:rFonts w:ascii="Cambria Math" w:eastAsia="Calibri" w:hAnsi="Cambria Math" w:cs="Cambria Math"/>
                        <w:i/>
                        <w:color w:val="6E6E7C"/>
                        <w:sz w:val="18"/>
                        <w:szCs w:val="16"/>
                      </w:rPr>
                    </m:ctrlPr>
                  </m:sSubPr>
                  <m:e>
                    <m:r>
                      <w:rPr>
                        <w:rFonts w:ascii="Cambria Math" w:eastAsia="Calibri" w:hAnsi="Cambria Math" w:cs="Cambria Math"/>
                        <w:color w:val="6E6E7C"/>
                        <w:sz w:val="18"/>
                        <w:szCs w:val="16"/>
                      </w:rPr>
                      <m:t>2C</m:t>
                    </m:r>
                  </m:e>
                  <m:sub>
                    <m:r>
                      <w:rPr>
                        <w:rFonts w:ascii="Cambria Math" w:eastAsia="Calibri" w:hAnsi="Cambria Math" w:cs="Cambria Math"/>
                        <w:color w:val="6E6E7C"/>
                        <w:sz w:val="18"/>
                        <w:szCs w:val="16"/>
                      </w:rPr>
                      <m:t>i</m:t>
                    </m:r>
                  </m:sub>
                </m:sSub>
                <m:r>
                  <m:rPr>
                    <m:sty m:val="p"/>
                  </m:rPr>
                  <w:rPr>
                    <w:rFonts w:ascii="Cambria Math" w:eastAsia="Calibri" w:hAnsi="Cambria Math" w:cs="Cambria Math"/>
                    <w:color w:val="6E6E7C"/>
                    <w:sz w:val="18"/>
                    <w:szCs w:val="16"/>
                  </w:rPr>
                  <m:t>=</m:t>
                </m:r>
                <m:d>
                  <m:dPr>
                    <m:begChr m:val="["/>
                    <m:endChr m:val="]"/>
                    <m:ctrlPr>
                      <w:rPr>
                        <w:rFonts w:ascii="Cambria Math" w:eastAsia="Times New Roman" w:hAnsi="Cambria Math" w:cs="Cambria Math"/>
                        <w:color w:val="6E6E7C"/>
                        <w:sz w:val="18"/>
                        <w:szCs w:val="16"/>
                      </w:rPr>
                    </m:ctrlPr>
                  </m:dPr>
                  <m:e>
                    <m:f>
                      <m:fPr>
                        <m:ctrlPr>
                          <w:rPr>
                            <w:rFonts w:ascii="Cambria Math" w:eastAsia="Times New Roman" w:hAnsi="Cambria Math" w:cs="Aparajita"/>
                            <w:color w:val="6E6E7C"/>
                            <w:sz w:val="18"/>
                            <w:szCs w:val="16"/>
                          </w:rPr>
                        </m:ctrlPr>
                      </m:fPr>
                      <m:num>
                        <m:sSub>
                          <m:sSubPr>
                            <m:ctrlPr>
                              <w:rPr>
                                <w:rFonts w:ascii="Cambria Math" w:eastAsia="Calibri" w:hAnsi="Cambria Math" w:cs="Cambria Math"/>
                                <w:color w:val="6E6E7C"/>
                                <w:sz w:val="18"/>
                                <w:szCs w:val="16"/>
                              </w:rPr>
                            </m:ctrlPr>
                          </m:sSubPr>
                          <m:e>
                            <m:r>
                              <m:rPr>
                                <m:sty m:val="p"/>
                              </m:rPr>
                              <w:rPr>
                                <w:rFonts w:ascii="Cambria Math" w:eastAsia="Calibri" w:hAnsi="Cambria Math" w:cs="Cambria Math"/>
                                <w:color w:val="6E6E7C"/>
                                <w:sz w:val="18"/>
                                <w:szCs w:val="16"/>
                              </w:rPr>
                              <m:t>CARES</m:t>
                            </m:r>
                          </m:e>
                          <m:sub>
                            <m:r>
                              <w:rPr>
                                <w:rFonts w:ascii="Cambria Math" w:eastAsia="Calibri" w:hAnsi="Cambria Math" w:cs="Cambria Math"/>
                                <w:color w:val="6E6E7C"/>
                                <w:sz w:val="18"/>
                                <w:szCs w:val="16"/>
                              </w:rPr>
                              <m:t>i</m:t>
                            </m:r>
                          </m:sub>
                        </m:sSub>
                      </m:num>
                      <m:den>
                        <m:r>
                          <m:rPr>
                            <m:sty m:val="p"/>
                          </m:rPr>
                          <w:rPr>
                            <w:rFonts w:ascii="Cambria Math" w:eastAsia="Calibri" w:hAnsi="Cambria Math" w:cs="Cambria Math"/>
                            <w:color w:val="6E6E7C"/>
                            <w:sz w:val="18"/>
                            <w:szCs w:val="16"/>
                          </w:rPr>
                          <m:t>CNUVICAL</m:t>
                        </m:r>
                        <m:r>
                          <w:rPr>
                            <w:rFonts w:ascii="Cambria Math" w:eastAsia="Calibri" w:hAnsi="Cambria Math" w:cs="Times New Roman"/>
                            <w:color w:val="6E6E7C"/>
                            <w:sz w:val="18"/>
                            <w:szCs w:val="16"/>
                            <w:lang w:eastAsia="es-EC"/>
                          </w:rPr>
                          <m:t>i</m:t>
                        </m:r>
                      </m:den>
                    </m:f>
                  </m:e>
                </m:d>
              </m:oMath>
            </m:oMathPara>
          </w:p>
          <w:p w14:paraId="5C7A14E3" w14:textId="77777777" w:rsidR="00534C52" w:rsidRPr="005562E5" w:rsidRDefault="00534C52" w:rsidP="00534C52">
            <w:pPr>
              <w:spacing w:before="60" w:after="120"/>
              <w:rPr>
                <w:rFonts w:ascii="Century Gothic" w:eastAsia="Times New Roman" w:hAnsi="Century Gothic" w:cs="Times New Roman"/>
                <w:color w:val="6E6E7C"/>
                <w:sz w:val="18"/>
                <w:szCs w:val="16"/>
              </w:rPr>
            </w:pPr>
            <w:r w:rsidRPr="005562E5">
              <w:rPr>
                <w:rFonts w:ascii="Century Gothic" w:eastAsia="Times New Roman" w:hAnsi="Century Gothic" w:cs="Times New Roman"/>
                <w:color w:val="6E6E7C"/>
                <w:sz w:val="18"/>
                <w:szCs w:val="16"/>
              </w:rPr>
              <w:t>Dónde:</w:t>
            </w:r>
          </w:p>
          <w:p w14:paraId="52803FFA" w14:textId="77777777" w:rsidR="00534C52" w:rsidRPr="005562E5" w:rsidRDefault="008C32A0" w:rsidP="00534C52">
            <w:pPr>
              <w:spacing w:before="60" w:after="120" w:line="276" w:lineRule="auto"/>
              <w:jc w:val="both"/>
              <w:rPr>
                <w:rFonts w:ascii="Century Gothic" w:eastAsia="Calibri" w:hAnsi="Century Gothic" w:cs="Aparajita"/>
                <w:color w:val="6E6E7C"/>
                <w:sz w:val="18"/>
                <w:szCs w:val="16"/>
              </w:rPr>
            </w:pPr>
            <m:oMath>
              <m:bar>
                <m:barPr>
                  <m:pos m:val="top"/>
                  <m:ctrlPr>
                    <w:rPr>
                      <w:rFonts w:ascii="Cambria Math" w:eastAsia="Calibri" w:hAnsi="Cambria Math" w:cs="Courier New"/>
                      <w:color w:val="6E6E7C"/>
                      <w:sz w:val="18"/>
                      <w:szCs w:val="16"/>
                    </w:rPr>
                  </m:ctrlPr>
                </m:barPr>
                <m:e>
                  <m:r>
                    <w:rPr>
                      <w:rFonts w:ascii="Cambria Math" w:eastAsia="Calibri" w:hAnsi="Cambria Math" w:cs="Courier New"/>
                      <w:color w:val="6E6E7C"/>
                      <w:sz w:val="18"/>
                      <w:szCs w:val="16"/>
                    </w:rPr>
                    <m:t xml:space="preserve">X </m:t>
                  </m:r>
                </m:e>
              </m:bar>
              <m:r>
                <w:rPr>
                  <w:rFonts w:ascii="Cambria Math" w:eastAsia="Calibri" w:hAnsi="Cambria Math" w:cs="Courier New"/>
                  <w:color w:val="6E6E7C"/>
                  <w:sz w:val="18"/>
                  <w:szCs w:val="16"/>
                </w:rPr>
                <m:t>m</m:t>
              </m:r>
              <m:sSub>
                <m:sSubPr>
                  <m:ctrlPr>
                    <w:rPr>
                      <w:rFonts w:ascii="Cambria Math" w:eastAsia="Calibri" w:hAnsi="Cambria Math" w:cs="Courier New"/>
                      <w:i/>
                      <w:color w:val="6E6E7C"/>
                      <w:sz w:val="18"/>
                      <w:szCs w:val="16"/>
                    </w:rPr>
                  </m:ctrlPr>
                </m:sSubPr>
                <m:e>
                  <m:r>
                    <w:rPr>
                      <w:rFonts w:ascii="Cambria Math" w:eastAsia="Calibri" w:hAnsi="Cambria Math" w:cs="Courier New"/>
                      <w:color w:val="6E6E7C"/>
                      <w:sz w:val="18"/>
                      <w:szCs w:val="16"/>
                    </w:rPr>
                    <m:t>2C</m:t>
                  </m:r>
                </m:e>
                <m:sub>
                  <m:r>
                    <w:rPr>
                      <w:rFonts w:ascii="Cambria Math" w:eastAsia="Calibri" w:hAnsi="Cambria Math" w:cs="Courier New"/>
                      <w:color w:val="6E6E7C"/>
                      <w:sz w:val="18"/>
                      <w:szCs w:val="16"/>
                    </w:rPr>
                    <m:t>i</m:t>
                  </m:r>
                </m:sub>
              </m:sSub>
            </m:oMath>
            <w:r w:rsidR="00534C52" w:rsidRPr="005562E5">
              <w:rPr>
                <w:rFonts w:ascii="Century Gothic" w:eastAsia="Calibri" w:hAnsi="Century Gothic" w:cs="Aparajita"/>
                <w:color w:val="6E6E7C"/>
                <w:sz w:val="18"/>
                <w:szCs w:val="16"/>
              </w:rPr>
              <w:t xml:space="preserve"> = Promedio de metros cuadrados a construir por cada vivienda de la provincia </w:t>
            </w:r>
            <m:oMath>
              <m:r>
                <w:rPr>
                  <w:rFonts w:ascii="Cambria Math" w:eastAsia="Calibri" w:hAnsi="Cambria Math" w:cs="Aparajita"/>
                  <w:color w:val="6E6E7C"/>
                  <w:sz w:val="18"/>
                  <w:szCs w:val="16"/>
                </w:rPr>
                <m:t>i</m:t>
              </m:r>
            </m:oMath>
            <w:r w:rsidR="00534C52" w:rsidRPr="005562E5">
              <w:rPr>
                <w:rFonts w:ascii="Century Gothic" w:eastAsia="Times New Roman" w:hAnsi="Century Gothic" w:cs="Aparajita"/>
                <w:color w:val="6E6E7C"/>
                <w:sz w:val="18"/>
                <w:szCs w:val="16"/>
              </w:rPr>
              <w:t>.</w:t>
            </w:r>
          </w:p>
          <w:p w14:paraId="1D2328CC" w14:textId="77777777" w:rsidR="00534C52" w:rsidRPr="005562E5" w:rsidRDefault="008C32A0" w:rsidP="00534C52">
            <w:pPr>
              <w:spacing w:before="60" w:after="120" w:line="276" w:lineRule="auto"/>
              <w:jc w:val="both"/>
              <w:rPr>
                <w:rFonts w:ascii="Century Gothic" w:eastAsia="Calibri" w:hAnsi="Century Gothic" w:cs="Aparajita"/>
                <w:color w:val="6E6E7C"/>
                <w:sz w:val="18"/>
                <w:szCs w:val="16"/>
              </w:rPr>
            </w:pPr>
            <m:oMath>
              <m:sSub>
                <m:sSubPr>
                  <m:ctrlPr>
                    <w:rPr>
                      <w:rFonts w:ascii="Cambria Math" w:eastAsia="Calibri" w:hAnsi="Cambria Math" w:cs="Cambria Math"/>
                      <w:color w:val="6E6E7C"/>
                      <w:sz w:val="18"/>
                      <w:szCs w:val="16"/>
                    </w:rPr>
                  </m:ctrlPr>
                </m:sSubPr>
                <m:e>
                  <m:r>
                    <m:rPr>
                      <m:sty m:val="p"/>
                    </m:rPr>
                    <w:rPr>
                      <w:rFonts w:ascii="Cambria Math" w:eastAsia="Calibri" w:hAnsi="Cambria Math" w:cs="Cambria Math"/>
                      <w:color w:val="6E6E7C"/>
                      <w:sz w:val="18"/>
                      <w:szCs w:val="16"/>
                    </w:rPr>
                    <m:t>CARES</m:t>
                  </m:r>
                </m:e>
                <m:sub>
                  <m:r>
                    <w:rPr>
                      <w:rFonts w:ascii="Cambria Math" w:eastAsia="Calibri" w:hAnsi="Cambria Math" w:cs="Cambria Math"/>
                      <w:color w:val="6E6E7C"/>
                      <w:sz w:val="18"/>
                      <w:szCs w:val="16"/>
                    </w:rPr>
                    <m:t>i</m:t>
                  </m:r>
                </m:sub>
              </m:sSub>
            </m:oMath>
            <w:r w:rsidR="00534C52" w:rsidRPr="005562E5">
              <w:rPr>
                <w:rFonts w:ascii="Century Gothic" w:eastAsia="Calibri" w:hAnsi="Century Gothic" w:cs="Aparajita"/>
                <w:color w:val="6E6E7C"/>
                <w:sz w:val="18"/>
                <w:szCs w:val="16"/>
              </w:rPr>
              <w:t xml:space="preserve"> = Área a construir residencial en la provincia </w:t>
            </w:r>
            <m:oMath>
              <m:r>
                <w:rPr>
                  <w:rFonts w:ascii="Cambria Math" w:eastAsia="Calibri" w:hAnsi="Cambria Math" w:cs="Aparajita"/>
                  <w:color w:val="6E6E7C"/>
                  <w:sz w:val="18"/>
                  <w:szCs w:val="16"/>
                </w:rPr>
                <m:t>i</m:t>
              </m:r>
            </m:oMath>
            <w:r w:rsidR="00534C52" w:rsidRPr="005562E5">
              <w:rPr>
                <w:rFonts w:ascii="Century Gothic" w:eastAsia="Calibri" w:hAnsi="Century Gothic" w:cs="Aparajita"/>
                <w:color w:val="6E6E7C"/>
                <w:sz w:val="18"/>
                <w:szCs w:val="16"/>
              </w:rPr>
              <w:t>.</w:t>
            </w:r>
          </w:p>
          <w:p w14:paraId="68E0DED1" w14:textId="77777777" w:rsidR="00534C52" w:rsidRPr="005562E5" w:rsidRDefault="00534C52" w:rsidP="00534C52">
            <w:pPr>
              <w:spacing w:before="60" w:after="120"/>
              <w:rPr>
                <w:rFonts w:ascii="Century Gothic" w:eastAsia="Calibri" w:hAnsi="Century Gothic" w:cs="Aparajita"/>
                <w:color w:val="6E6E7C"/>
                <w:sz w:val="18"/>
                <w:szCs w:val="16"/>
              </w:rPr>
            </w:pPr>
            <w:r w:rsidRPr="005562E5">
              <w:rPr>
                <w:rFonts w:ascii="Century Gothic" w:eastAsia="Calibri" w:hAnsi="Century Gothic" w:cs="Aparajita"/>
                <w:color w:val="6E6E7C"/>
                <w:sz w:val="18"/>
                <w:szCs w:val="16"/>
              </w:rPr>
              <w:t>CNUVICAL</w:t>
            </w:r>
            <m:oMath>
              <m:r>
                <w:rPr>
                  <w:rFonts w:ascii="Cambria Math" w:eastAsia="Calibri" w:hAnsi="Cambria Math" w:cs="Times New Roman"/>
                  <w:color w:val="6E6E7C"/>
                  <w:sz w:val="18"/>
                  <w:szCs w:val="16"/>
                  <w:lang w:eastAsia="es-EC"/>
                </w:rPr>
                <m:t>i</m:t>
              </m:r>
            </m:oMath>
            <w:r w:rsidRPr="005562E5">
              <w:rPr>
                <w:rFonts w:ascii="Century Gothic" w:eastAsia="Calibri" w:hAnsi="Century Gothic" w:cs="Aparajita"/>
                <w:color w:val="6E6E7C"/>
                <w:sz w:val="18"/>
                <w:szCs w:val="16"/>
              </w:rPr>
              <w:t xml:space="preserve"> = Número total de viviendas calculado en la provincia </w:t>
            </w:r>
            <m:oMath>
              <m:r>
                <w:rPr>
                  <w:rFonts w:ascii="Cambria Math" w:eastAsia="Calibri" w:hAnsi="Cambria Math" w:cs="Aparajita"/>
                  <w:color w:val="6E6E7C"/>
                  <w:sz w:val="18"/>
                  <w:szCs w:val="16"/>
                </w:rPr>
                <m:t>i</m:t>
              </m:r>
            </m:oMath>
            <w:r w:rsidRPr="005562E5">
              <w:rPr>
                <w:rFonts w:ascii="Century Gothic" w:eastAsia="Calibri" w:hAnsi="Century Gothic" w:cs="Aparajita"/>
                <w:color w:val="6E6E7C"/>
                <w:sz w:val="18"/>
                <w:szCs w:val="16"/>
              </w:rPr>
              <w:t>.</w:t>
            </w:r>
          </w:p>
        </w:tc>
      </w:tr>
    </w:tbl>
    <w:p w14:paraId="0A4AD881" w14:textId="77777777" w:rsidR="00534C52" w:rsidRPr="00534C52" w:rsidRDefault="00534C52" w:rsidP="00534C52">
      <w:pPr>
        <w:autoSpaceDE w:val="0"/>
        <w:autoSpaceDN w:val="0"/>
        <w:adjustRightInd w:val="0"/>
        <w:spacing w:before="60" w:after="120"/>
        <w:jc w:val="both"/>
        <w:rPr>
          <w:rFonts w:ascii="Century Gothic" w:eastAsia="Calibri" w:hAnsi="Century Gothic" w:cs="Arial"/>
          <w:bCs/>
          <w:color w:val="6E6E7C"/>
          <w:sz w:val="16"/>
          <w:szCs w:val="18"/>
        </w:rPr>
      </w:pPr>
      <w:r w:rsidRPr="00534C52">
        <w:rPr>
          <w:rFonts w:ascii="Century Gothic" w:eastAsia="Calibri" w:hAnsi="Century Gothic" w:cs="Arial"/>
          <w:b/>
          <w:bCs/>
          <w:color w:val="6E6E7C"/>
          <w:sz w:val="16"/>
          <w:szCs w:val="18"/>
        </w:rPr>
        <w:t>Fuente</w:t>
      </w:r>
      <w:r w:rsidRPr="00534C52">
        <w:rPr>
          <w:rFonts w:ascii="Century Gothic" w:eastAsia="Calibri" w:hAnsi="Century Gothic" w:cs="Arial"/>
          <w:bCs/>
          <w:color w:val="6E6E7C"/>
          <w:sz w:val="16"/>
          <w:szCs w:val="18"/>
        </w:rPr>
        <w:t xml:space="preserve">: INEC, ESED </w:t>
      </w:r>
    </w:p>
    <w:p w14:paraId="74607E2A"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rPr>
      </w:pPr>
      <w:bookmarkStart w:id="708" w:name="_Toc50723240"/>
      <w:bookmarkStart w:id="709" w:name="_Toc134788830"/>
      <w:r w:rsidRPr="00730802">
        <w:rPr>
          <w:rFonts w:ascii="Century Gothic" w:eastAsia="Times New Roman" w:hAnsi="Century Gothic" w:cs="Times New Roman"/>
          <w:b/>
          <w:bCs/>
          <w:color w:val="1F3864" w:themeColor="accent1" w:themeShade="80"/>
          <w:sz w:val="22"/>
          <w:szCs w:val="22"/>
        </w:rPr>
        <w:t>2.1.4. Tabulados</w:t>
      </w:r>
      <w:bookmarkEnd w:id="708"/>
      <w:bookmarkEnd w:id="709"/>
    </w:p>
    <w:p w14:paraId="19DA9463" w14:textId="77777777" w:rsidR="001730B4" w:rsidRPr="001730B4" w:rsidRDefault="001730B4" w:rsidP="00534C52">
      <w:pPr>
        <w:spacing w:before="60" w:after="120" w:line="276" w:lineRule="auto"/>
        <w:jc w:val="both"/>
        <w:rPr>
          <w:rFonts w:ascii="Century Gothic" w:eastAsia="Calibri" w:hAnsi="Century Gothic" w:cs="Times New Roman"/>
          <w:b/>
          <w:color w:val="6E6E7C"/>
          <w:sz w:val="20"/>
          <w:szCs w:val="22"/>
          <w:lang w:eastAsia="es-EC"/>
        </w:rPr>
      </w:pPr>
      <w:r w:rsidRPr="001730B4">
        <w:rPr>
          <w:rFonts w:ascii="Century Gothic" w:eastAsia="Calibri" w:hAnsi="Century Gothic" w:cs="Times New Roman"/>
          <w:b/>
          <w:color w:val="6E6E7C"/>
          <w:sz w:val="20"/>
          <w:szCs w:val="22"/>
          <w:lang w:eastAsia="es-EC"/>
        </w:rPr>
        <w:t>Tabulados anual</w:t>
      </w:r>
    </w:p>
    <w:p w14:paraId="34D4FF07" w14:textId="717B674A" w:rsidR="00534C52" w:rsidRPr="00D46CB8" w:rsidRDefault="00534C52" w:rsidP="00534C52">
      <w:pPr>
        <w:spacing w:before="60" w:after="120" w:line="276" w:lineRule="auto"/>
        <w:jc w:val="both"/>
        <w:rPr>
          <w:rFonts w:ascii="Century Gothic" w:eastAsia="Calibri" w:hAnsi="Century Gothic" w:cs="Times New Roman"/>
          <w:color w:val="6E6E7C"/>
          <w:sz w:val="20"/>
          <w:szCs w:val="22"/>
          <w:lang w:eastAsia="es-EC"/>
        </w:rPr>
      </w:pPr>
      <w:r w:rsidRPr="00D46CB8">
        <w:rPr>
          <w:rFonts w:ascii="Century Gothic" w:eastAsia="Calibri" w:hAnsi="Century Gothic" w:cs="Times New Roman"/>
          <w:color w:val="6E6E7C"/>
          <w:sz w:val="20"/>
          <w:szCs w:val="22"/>
          <w:lang w:eastAsia="es-EC"/>
        </w:rPr>
        <w:t>El plan de tabulados de la ESED resume la estructura diseñada para presentar los resultados de forma sistematizada:</w:t>
      </w:r>
    </w:p>
    <w:p w14:paraId="6A488D6D" w14:textId="26366D1B" w:rsidR="00534C52" w:rsidRPr="00534C52" w:rsidRDefault="00534C52" w:rsidP="00534C52">
      <w:pPr>
        <w:keepNext/>
        <w:spacing w:before="60" w:after="120" w:line="276" w:lineRule="auto"/>
        <w:jc w:val="both"/>
        <w:rPr>
          <w:rFonts w:ascii="Century Gothic" w:eastAsia="Calibri" w:hAnsi="Century Gothic" w:cs="Arial"/>
          <w:color w:val="6E6E7C"/>
          <w:sz w:val="16"/>
          <w:szCs w:val="18"/>
          <w:lang w:eastAsia="es-EC"/>
        </w:rPr>
      </w:pPr>
      <w:bookmarkStart w:id="710" w:name="_Ref51684118"/>
      <w:bookmarkStart w:id="711" w:name="_Toc134793995"/>
      <w:r w:rsidRPr="00534C52">
        <w:rPr>
          <w:rFonts w:ascii="Century Gothic" w:eastAsia="Calibri" w:hAnsi="Century Gothic" w:cs="Arial"/>
          <w:b/>
          <w:bCs/>
          <w:color w:val="6E6E7C"/>
          <w:sz w:val="18"/>
          <w:szCs w:val="18"/>
          <w:lang w:eastAsia="es-EC"/>
        </w:rPr>
        <w:t xml:space="preserve">Tabla </w:t>
      </w:r>
      <w:r w:rsidRPr="00534C52">
        <w:rPr>
          <w:rFonts w:ascii="Century Gothic" w:eastAsia="Calibri" w:hAnsi="Century Gothic" w:cs="Arial"/>
          <w:b/>
          <w:bCs/>
          <w:color w:val="6E6E7C"/>
          <w:sz w:val="18"/>
          <w:szCs w:val="18"/>
          <w:lang w:eastAsia="es-EC"/>
        </w:rPr>
        <w:fldChar w:fldCharType="begin"/>
      </w:r>
      <w:r w:rsidRPr="00534C52">
        <w:rPr>
          <w:rFonts w:ascii="Century Gothic" w:eastAsia="Calibri" w:hAnsi="Century Gothic" w:cs="Arial"/>
          <w:b/>
          <w:bCs/>
          <w:color w:val="6E6E7C"/>
          <w:sz w:val="18"/>
          <w:szCs w:val="18"/>
          <w:lang w:eastAsia="es-EC"/>
        </w:rPr>
        <w:instrText xml:space="preserve"> SEQ Tabla \* ARABIC </w:instrText>
      </w:r>
      <w:r w:rsidRPr="00534C52">
        <w:rPr>
          <w:rFonts w:ascii="Century Gothic" w:eastAsia="Calibri" w:hAnsi="Century Gothic" w:cs="Arial"/>
          <w:b/>
          <w:bCs/>
          <w:color w:val="6E6E7C"/>
          <w:sz w:val="18"/>
          <w:szCs w:val="18"/>
          <w:lang w:eastAsia="es-EC"/>
        </w:rPr>
        <w:fldChar w:fldCharType="separate"/>
      </w:r>
      <w:r w:rsidR="00211C97">
        <w:rPr>
          <w:rFonts w:ascii="Century Gothic" w:eastAsia="Calibri" w:hAnsi="Century Gothic" w:cs="Arial"/>
          <w:b/>
          <w:bCs/>
          <w:noProof/>
          <w:color w:val="6E6E7C"/>
          <w:sz w:val="18"/>
          <w:szCs w:val="18"/>
          <w:lang w:eastAsia="es-EC"/>
        </w:rPr>
        <w:t>9</w:t>
      </w:r>
      <w:r w:rsidRPr="00534C52">
        <w:rPr>
          <w:rFonts w:ascii="Century Gothic" w:eastAsia="Calibri" w:hAnsi="Century Gothic" w:cs="Arial"/>
          <w:b/>
          <w:bCs/>
          <w:color w:val="6E6E7C"/>
          <w:sz w:val="18"/>
          <w:szCs w:val="18"/>
          <w:lang w:eastAsia="es-EC"/>
        </w:rPr>
        <w:fldChar w:fldCharType="end"/>
      </w:r>
      <w:bookmarkEnd w:id="710"/>
      <w:r w:rsidRPr="00534C52">
        <w:rPr>
          <w:rFonts w:ascii="Century Gothic" w:eastAsia="Calibri" w:hAnsi="Century Gothic" w:cs="Arial"/>
          <w:b/>
          <w:bCs/>
          <w:color w:val="6E6E7C"/>
          <w:sz w:val="18"/>
          <w:szCs w:val="18"/>
          <w:lang w:eastAsia="es-EC"/>
        </w:rPr>
        <w:t>.</w:t>
      </w:r>
      <w:r w:rsidRPr="00534C52">
        <w:rPr>
          <w:rFonts w:ascii="Century Gothic" w:eastAsia="Calibri" w:hAnsi="Century Gothic" w:cs="Arial"/>
          <w:bCs/>
          <w:color w:val="6E6E7C"/>
          <w:sz w:val="18"/>
          <w:szCs w:val="18"/>
          <w:lang w:eastAsia="es-EC"/>
        </w:rPr>
        <w:t xml:space="preserve"> Plan de Tabulados</w:t>
      </w:r>
      <w:r w:rsidR="001730B4">
        <w:rPr>
          <w:rFonts w:ascii="Century Gothic" w:eastAsia="Calibri" w:hAnsi="Century Gothic" w:cs="Arial"/>
          <w:bCs/>
          <w:color w:val="6E6E7C"/>
          <w:sz w:val="18"/>
          <w:szCs w:val="18"/>
          <w:lang w:eastAsia="es-EC"/>
        </w:rPr>
        <w:t xml:space="preserve"> anual</w:t>
      </w:r>
      <w:bookmarkEnd w:id="711"/>
    </w:p>
    <w:tbl>
      <w:tblPr>
        <w:tblW w:w="8697"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972"/>
        <w:gridCol w:w="7725"/>
      </w:tblGrid>
      <w:tr w:rsidR="00534C52" w:rsidRPr="00D46CB8" w14:paraId="1ACB658B" w14:textId="77777777" w:rsidTr="006819AC">
        <w:trPr>
          <w:trHeight w:val="235"/>
          <w:tblHeader/>
        </w:trPr>
        <w:tc>
          <w:tcPr>
            <w:tcW w:w="972" w:type="dxa"/>
            <w:shd w:val="clear" w:color="auto" w:fill="D9D9D9"/>
            <w:noWrap/>
            <w:vAlign w:val="center"/>
            <w:hideMark/>
          </w:tcPr>
          <w:p w14:paraId="7C667F49" w14:textId="77777777" w:rsidR="00534C52" w:rsidRPr="00D46CB8" w:rsidRDefault="00534C52" w:rsidP="00534C52">
            <w:pPr>
              <w:jc w:val="center"/>
              <w:rPr>
                <w:rFonts w:ascii="Century Gothic" w:eastAsia="Times New Roman" w:hAnsi="Century Gothic" w:cs="Arial"/>
                <w:b/>
                <w:bCs/>
                <w:color w:val="404040"/>
                <w:sz w:val="20"/>
                <w:szCs w:val="20"/>
                <w:lang w:val="es-ES" w:eastAsia="es-ES"/>
              </w:rPr>
            </w:pPr>
            <w:r w:rsidRPr="00D46CB8">
              <w:rPr>
                <w:rFonts w:ascii="Century Gothic" w:eastAsia="Times New Roman" w:hAnsi="Century Gothic" w:cs="Arial"/>
                <w:b/>
                <w:bCs/>
                <w:color w:val="404040"/>
                <w:sz w:val="20"/>
                <w:szCs w:val="20"/>
                <w:lang w:val="es-ES" w:eastAsia="es-ES"/>
              </w:rPr>
              <w:t>Cuadro Nro.</w:t>
            </w:r>
          </w:p>
        </w:tc>
        <w:tc>
          <w:tcPr>
            <w:tcW w:w="7725" w:type="dxa"/>
            <w:shd w:val="clear" w:color="auto" w:fill="D9D9D9"/>
            <w:noWrap/>
            <w:vAlign w:val="center"/>
            <w:hideMark/>
          </w:tcPr>
          <w:p w14:paraId="032E1AEB" w14:textId="77777777" w:rsidR="00534C52" w:rsidRPr="00D46CB8" w:rsidRDefault="00534C52" w:rsidP="00534C52">
            <w:pPr>
              <w:jc w:val="center"/>
              <w:rPr>
                <w:rFonts w:ascii="Century Gothic" w:eastAsia="Times New Roman" w:hAnsi="Century Gothic" w:cs="Arial"/>
                <w:b/>
                <w:bCs/>
                <w:color w:val="404040"/>
                <w:sz w:val="20"/>
                <w:szCs w:val="20"/>
                <w:lang w:val="es-ES" w:eastAsia="es-ES"/>
              </w:rPr>
            </w:pPr>
            <w:r w:rsidRPr="00D46CB8">
              <w:rPr>
                <w:rFonts w:ascii="Century Gothic" w:eastAsia="Times New Roman" w:hAnsi="Century Gothic" w:cs="Arial"/>
                <w:b/>
                <w:bCs/>
                <w:color w:val="404040"/>
                <w:sz w:val="20"/>
                <w:szCs w:val="20"/>
                <w:lang w:val="es-ES" w:eastAsia="es-ES"/>
              </w:rPr>
              <w:t>Contenido</w:t>
            </w:r>
          </w:p>
        </w:tc>
      </w:tr>
      <w:tr w:rsidR="00534C52" w:rsidRPr="00D46CB8" w14:paraId="719163A7" w14:textId="77777777" w:rsidTr="006819AC">
        <w:trPr>
          <w:trHeight w:hRule="exact" w:val="231"/>
        </w:trPr>
        <w:tc>
          <w:tcPr>
            <w:tcW w:w="972" w:type="dxa"/>
            <w:shd w:val="clear" w:color="000000" w:fill="FFFFFF"/>
            <w:vAlign w:val="center"/>
          </w:tcPr>
          <w:p w14:paraId="08033382" w14:textId="77777777" w:rsidR="00534C52" w:rsidRPr="00D46CB8" w:rsidRDefault="00534C52" w:rsidP="00534C52">
            <w:pPr>
              <w:jc w:val="center"/>
              <w:rPr>
                <w:rFonts w:ascii="Century Gothic" w:eastAsia="Times New Roman" w:hAnsi="Century Gothic" w:cs="Arial"/>
                <w:color w:val="7F7F7F"/>
                <w:sz w:val="20"/>
                <w:szCs w:val="20"/>
                <w:lang w:eastAsia="es-ES"/>
              </w:rPr>
            </w:pPr>
            <w:r w:rsidRPr="00D46CB8">
              <w:rPr>
                <w:rFonts w:ascii="Century Gothic" w:eastAsia="Calibri" w:hAnsi="Century Gothic" w:cs="Times New Roman"/>
                <w:color w:val="7F7F7F"/>
                <w:sz w:val="20"/>
                <w:szCs w:val="20"/>
              </w:rPr>
              <w:t>A1</w:t>
            </w:r>
          </w:p>
        </w:tc>
        <w:tc>
          <w:tcPr>
            <w:tcW w:w="7725" w:type="dxa"/>
            <w:shd w:val="clear" w:color="000000" w:fill="FFFFFF"/>
            <w:vAlign w:val="center"/>
          </w:tcPr>
          <w:p w14:paraId="7DDBBA92" w14:textId="513382AD" w:rsidR="00534C52" w:rsidRPr="00D46CB8" w:rsidRDefault="00534C52" w:rsidP="005437D1">
            <w:pPr>
              <w:rPr>
                <w:rFonts w:ascii="Century Gothic" w:eastAsia="Times New Roman" w:hAnsi="Century Gothic" w:cs="Arial"/>
                <w:color w:val="7F7F7F"/>
                <w:sz w:val="20"/>
                <w:szCs w:val="20"/>
                <w:lang w:eastAsia="es-ES"/>
              </w:rPr>
            </w:pPr>
            <w:r w:rsidRPr="00D46CB8">
              <w:rPr>
                <w:rFonts w:ascii="Century Gothic" w:eastAsia="Calibri" w:hAnsi="Century Gothic" w:cs="Arial"/>
                <w:color w:val="7F7F7F"/>
                <w:sz w:val="20"/>
                <w:szCs w:val="20"/>
              </w:rPr>
              <w:t>Resultados</w:t>
            </w:r>
            <w:r w:rsidR="005437D1">
              <w:rPr>
                <w:rFonts w:ascii="Century Gothic" w:eastAsia="Calibri" w:hAnsi="Century Gothic" w:cs="Arial"/>
                <w:color w:val="7F7F7F"/>
                <w:sz w:val="20"/>
                <w:szCs w:val="20"/>
              </w:rPr>
              <w:t xml:space="preserve"> de las principales variables.</w:t>
            </w:r>
            <w:r w:rsidRPr="00D46CB8">
              <w:rPr>
                <w:rFonts w:ascii="Century Gothic" w:eastAsia="Calibri" w:hAnsi="Century Gothic" w:cs="Arial"/>
                <w:color w:val="7F7F7F"/>
                <w:sz w:val="20"/>
                <w:szCs w:val="20"/>
              </w:rPr>
              <w:t xml:space="preserve"> </w:t>
            </w:r>
          </w:p>
        </w:tc>
      </w:tr>
      <w:tr w:rsidR="00534C52" w:rsidRPr="00D46CB8" w14:paraId="546F0B79" w14:textId="77777777" w:rsidTr="006819AC">
        <w:trPr>
          <w:trHeight w:val="251"/>
        </w:trPr>
        <w:tc>
          <w:tcPr>
            <w:tcW w:w="972" w:type="dxa"/>
            <w:shd w:val="clear" w:color="000000" w:fill="FFFFFF"/>
            <w:vAlign w:val="center"/>
            <w:hideMark/>
          </w:tcPr>
          <w:p w14:paraId="71A8FE2B"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B1</w:t>
            </w:r>
          </w:p>
        </w:tc>
        <w:tc>
          <w:tcPr>
            <w:tcW w:w="7725" w:type="dxa"/>
            <w:shd w:val="clear" w:color="000000" w:fill="FFFFFF"/>
            <w:vAlign w:val="center"/>
          </w:tcPr>
          <w:p w14:paraId="7B2BA53D" w14:textId="77777777"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Resultados según principales variables, por provincias</w:t>
            </w:r>
          </w:p>
        </w:tc>
      </w:tr>
      <w:tr w:rsidR="00534C52" w:rsidRPr="00D46CB8" w14:paraId="779D5D8A" w14:textId="77777777" w:rsidTr="006819AC">
        <w:trPr>
          <w:trHeight w:val="251"/>
        </w:trPr>
        <w:tc>
          <w:tcPr>
            <w:tcW w:w="972" w:type="dxa"/>
            <w:shd w:val="clear" w:color="000000" w:fill="FFFFFF"/>
            <w:vAlign w:val="center"/>
            <w:hideMark/>
          </w:tcPr>
          <w:p w14:paraId="4317F39A"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B2</w:t>
            </w:r>
          </w:p>
        </w:tc>
        <w:tc>
          <w:tcPr>
            <w:tcW w:w="7725" w:type="dxa"/>
            <w:shd w:val="clear" w:color="000000" w:fill="FFFFFF"/>
            <w:vAlign w:val="center"/>
          </w:tcPr>
          <w:p w14:paraId="08E94233" w14:textId="7F4B9A45"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w:t>
            </w:r>
            <w:r w:rsidR="005437D1">
              <w:rPr>
                <w:rFonts w:ascii="Century Gothic" w:eastAsia="Calibri" w:hAnsi="Century Gothic" w:cs="Arial"/>
                <w:color w:val="7F7F7F"/>
                <w:sz w:val="20"/>
                <w:szCs w:val="20"/>
              </w:rPr>
              <w:t>nstruir, por provincias y área</w:t>
            </w:r>
          </w:p>
        </w:tc>
      </w:tr>
      <w:tr w:rsidR="00534C52" w:rsidRPr="00D46CB8" w14:paraId="330BDCEC" w14:textId="77777777" w:rsidTr="006819AC">
        <w:trPr>
          <w:trHeight w:val="251"/>
        </w:trPr>
        <w:tc>
          <w:tcPr>
            <w:tcW w:w="972" w:type="dxa"/>
            <w:shd w:val="clear" w:color="000000" w:fill="FFFFFF"/>
            <w:vAlign w:val="center"/>
            <w:hideMark/>
          </w:tcPr>
          <w:p w14:paraId="6B1A6E1E"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B3</w:t>
            </w:r>
          </w:p>
        </w:tc>
        <w:tc>
          <w:tcPr>
            <w:tcW w:w="7725" w:type="dxa"/>
            <w:shd w:val="clear" w:color="000000" w:fill="FFFFFF"/>
            <w:vAlign w:val="center"/>
          </w:tcPr>
          <w:p w14:paraId="6FFF5FD2" w14:textId="139AC19B"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construir,</w:t>
            </w:r>
            <w:r w:rsidR="005437D1">
              <w:rPr>
                <w:rFonts w:ascii="Century Gothic" w:eastAsia="Calibri" w:hAnsi="Century Gothic" w:cs="Arial"/>
                <w:color w:val="7F7F7F"/>
                <w:sz w:val="20"/>
                <w:szCs w:val="20"/>
              </w:rPr>
              <w:t xml:space="preserve"> por provincias y tipo de obra</w:t>
            </w:r>
          </w:p>
        </w:tc>
      </w:tr>
      <w:tr w:rsidR="00534C52" w:rsidRPr="00D46CB8" w14:paraId="0F642C3A" w14:textId="77777777" w:rsidTr="006819AC">
        <w:trPr>
          <w:trHeight w:val="251"/>
        </w:trPr>
        <w:tc>
          <w:tcPr>
            <w:tcW w:w="972" w:type="dxa"/>
            <w:shd w:val="clear" w:color="000000" w:fill="FFFFFF"/>
            <w:vAlign w:val="center"/>
            <w:hideMark/>
          </w:tcPr>
          <w:p w14:paraId="69271748"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B4</w:t>
            </w:r>
          </w:p>
        </w:tc>
        <w:tc>
          <w:tcPr>
            <w:tcW w:w="7725" w:type="dxa"/>
            <w:shd w:val="clear" w:color="000000" w:fill="FFFFFF"/>
            <w:vAlign w:val="center"/>
          </w:tcPr>
          <w:p w14:paraId="1BB52549" w14:textId="713C28FD"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construir, por us</w:t>
            </w:r>
            <w:r w:rsidR="005437D1">
              <w:rPr>
                <w:rFonts w:ascii="Century Gothic" w:eastAsia="Calibri" w:hAnsi="Century Gothic" w:cs="Arial"/>
                <w:color w:val="7F7F7F"/>
                <w:sz w:val="20"/>
                <w:szCs w:val="20"/>
              </w:rPr>
              <w:t>o de la edificación según área</w:t>
            </w:r>
          </w:p>
        </w:tc>
      </w:tr>
      <w:tr w:rsidR="00534C52" w:rsidRPr="00D46CB8" w14:paraId="141EFB71" w14:textId="77777777" w:rsidTr="006819AC">
        <w:trPr>
          <w:trHeight w:val="251"/>
        </w:trPr>
        <w:tc>
          <w:tcPr>
            <w:tcW w:w="972" w:type="dxa"/>
            <w:shd w:val="clear" w:color="000000" w:fill="FFFFFF"/>
            <w:vAlign w:val="center"/>
            <w:hideMark/>
          </w:tcPr>
          <w:p w14:paraId="11016439"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B5</w:t>
            </w:r>
          </w:p>
        </w:tc>
        <w:tc>
          <w:tcPr>
            <w:tcW w:w="7725" w:type="dxa"/>
            <w:shd w:val="clear" w:color="000000" w:fill="FFFFFF"/>
            <w:vAlign w:val="center"/>
          </w:tcPr>
          <w:p w14:paraId="7D6E8631" w14:textId="34AAF8BC"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 xml:space="preserve">Edificaciones a construir, por uso de la </w:t>
            </w:r>
            <w:r w:rsidR="005437D1">
              <w:rPr>
                <w:rFonts w:ascii="Century Gothic" w:eastAsia="Calibri" w:hAnsi="Century Gothic" w:cs="Arial"/>
                <w:color w:val="7F7F7F"/>
                <w:sz w:val="20"/>
                <w:szCs w:val="20"/>
              </w:rPr>
              <w:t>edificación según tipo de obra</w:t>
            </w:r>
          </w:p>
        </w:tc>
      </w:tr>
      <w:tr w:rsidR="00534C52" w:rsidRPr="00D46CB8" w14:paraId="01D0C8D1" w14:textId="77777777" w:rsidTr="006819AC">
        <w:trPr>
          <w:trHeight w:val="251"/>
        </w:trPr>
        <w:tc>
          <w:tcPr>
            <w:tcW w:w="972" w:type="dxa"/>
            <w:shd w:val="clear" w:color="000000" w:fill="FFFFFF"/>
            <w:vAlign w:val="center"/>
            <w:hideMark/>
          </w:tcPr>
          <w:p w14:paraId="03A0D86D"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B6</w:t>
            </w:r>
          </w:p>
        </w:tc>
        <w:tc>
          <w:tcPr>
            <w:tcW w:w="7725" w:type="dxa"/>
            <w:shd w:val="clear" w:color="000000" w:fill="FFFFFF"/>
            <w:vAlign w:val="center"/>
          </w:tcPr>
          <w:p w14:paraId="4C9B6DD1" w14:textId="29BF2712"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construir, por uso de la edif</w:t>
            </w:r>
            <w:r w:rsidR="005437D1">
              <w:rPr>
                <w:rFonts w:ascii="Century Gothic" w:eastAsia="Calibri" w:hAnsi="Century Gothic" w:cs="Arial"/>
                <w:color w:val="7F7F7F"/>
                <w:sz w:val="20"/>
                <w:szCs w:val="20"/>
              </w:rPr>
              <w:t>icación según metros cuadrados</w:t>
            </w:r>
          </w:p>
        </w:tc>
      </w:tr>
      <w:tr w:rsidR="00534C52" w:rsidRPr="00D46CB8" w14:paraId="089F3562" w14:textId="77777777" w:rsidTr="006819AC">
        <w:trPr>
          <w:trHeight w:val="251"/>
        </w:trPr>
        <w:tc>
          <w:tcPr>
            <w:tcW w:w="972" w:type="dxa"/>
            <w:shd w:val="clear" w:color="000000" w:fill="FFFFFF"/>
            <w:vAlign w:val="center"/>
            <w:hideMark/>
          </w:tcPr>
          <w:p w14:paraId="41B49DE4"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B7</w:t>
            </w:r>
          </w:p>
        </w:tc>
        <w:tc>
          <w:tcPr>
            <w:tcW w:w="7725" w:type="dxa"/>
            <w:shd w:val="clear" w:color="000000" w:fill="FFFFFF"/>
            <w:vAlign w:val="center"/>
          </w:tcPr>
          <w:p w14:paraId="491A14DD" w14:textId="3D86C021"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construir, por materiales predominantes</w:t>
            </w:r>
            <w:r w:rsidR="005437D1">
              <w:rPr>
                <w:rFonts w:ascii="Century Gothic" w:eastAsia="Calibri" w:hAnsi="Century Gothic" w:cs="Arial"/>
                <w:color w:val="7F7F7F"/>
                <w:sz w:val="20"/>
                <w:szCs w:val="20"/>
              </w:rPr>
              <w:t xml:space="preserve"> y regiones</w:t>
            </w:r>
            <w:r w:rsidRPr="00D46CB8">
              <w:rPr>
                <w:rFonts w:ascii="Century Gothic" w:eastAsia="Calibri" w:hAnsi="Century Gothic" w:cs="Arial"/>
                <w:color w:val="7F7F7F"/>
                <w:sz w:val="20"/>
                <w:szCs w:val="20"/>
              </w:rPr>
              <w:t xml:space="preserve"> </w:t>
            </w:r>
          </w:p>
        </w:tc>
      </w:tr>
      <w:tr w:rsidR="00534C52" w:rsidRPr="00D46CB8" w14:paraId="4DCE35FA" w14:textId="77777777" w:rsidTr="006819AC">
        <w:trPr>
          <w:trHeight w:val="251"/>
        </w:trPr>
        <w:tc>
          <w:tcPr>
            <w:tcW w:w="972" w:type="dxa"/>
            <w:shd w:val="clear" w:color="000000" w:fill="FFFFFF"/>
            <w:vAlign w:val="center"/>
            <w:hideMark/>
          </w:tcPr>
          <w:p w14:paraId="5ECFB4EF"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B8</w:t>
            </w:r>
          </w:p>
        </w:tc>
        <w:tc>
          <w:tcPr>
            <w:tcW w:w="7725" w:type="dxa"/>
            <w:shd w:val="clear" w:color="000000" w:fill="FFFFFF"/>
            <w:vAlign w:val="center"/>
          </w:tcPr>
          <w:p w14:paraId="615D27D6" w14:textId="1C4CD87B"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construir, por provincias</w:t>
            </w:r>
            <w:r w:rsidR="005437D1">
              <w:rPr>
                <w:rFonts w:ascii="Century Gothic" w:eastAsia="Calibri" w:hAnsi="Century Gothic" w:cs="Arial"/>
                <w:color w:val="7F7F7F"/>
                <w:sz w:val="20"/>
                <w:szCs w:val="20"/>
              </w:rPr>
              <w:t xml:space="preserve"> según acceso a la edificación</w:t>
            </w:r>
          </w:p>
        </w:tc>
      </w:tr>
      <w:tr w:rsidR="00534C52" w:rsidRPr="00D46CB8" w14:paraId="5B8E5978" w14:textId="77777777" w:rsidTr="006819AC">
        <w:trPr>
          <w:trHeight w:val="251"/>
        </w:trPr>
        <w:tc>
          <w:tcPr>
            <w:tcW w:w="972" w:type="dxa"/>
            <w:shd w:val="clear" w:color="000000" w:fill="FFFFFF"/>
            <w:vAlign w:val="center"/>
            <w:hideMark/>
          </w:tcPr>
          <w:p w14:paraId="7AF98D9C"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lastRenderedPageBreak/>
              <w:t>B9</w:t>
            </w:r>
          </w:p>
        </w:tc>
        <w:tc>
          <w:tcPr>
            <w:tcW w:w="7725" w:type="dxa"/>
            <w:shd w:val="clear" w:color="000000" w:fill="FFFFFF"/>
            <w:vAlign w:val="center"/>
          </w:tcPr>
          <w:p w14:paraId="52BA990D" w14:textId="77777777"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según ocupación de la edificación, por provincias</w:t>
            </w:r>
          </w:p>
        </w:tc>
      </w:tr>
      <w:tr w:rsidR="00534C52" w:rsidRPr="00D46CB8" w14:paraId="21ABCD97" w14:textId="77777777" w:rsidTr="006819AC">
        <w:trPr>
          <w:trHeight w:val="251"/>
        </w:trPr>
        <w:tc>
          <w:tcPr>
            <w:tcW w:w="972" w:type="dxa"/>
            <w:shd w:val="clear" w:color="000000" w:fill="FFFFFF"/>
            <w:vAlign w:val="center"/>
            <w:hideMark/>
          </w:tcPr>
          <w:p w14:paraId="7F0B30F3"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B10</w:t>
            </w:r>
          </w:p>
        </w:tc>
        <w:tc>
          <w:tcPr>
            <w:tcW w:w="7725" w:type="dxa"/>
            <w:shd w:val="clear" w:color="000000" w:fill="FFFFFF"/>
            <w:vAlign w:val="center"/>
          </w:tcPr>
          <w:p w14:paraId="6B61CABE" w14:textId="2F953012"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construir, por uso de la</w:t>
            </w:r>
            <w:r w:rsidR="005437D1">
              <w:rPr>
                <w:rFonts w:ascii="Century Gothic" w:eastAsia="Calibri" w:hAnsi="Century Gothic" w:cs="Arial"/>
                <w:color w:val="7F7F7F"/>
                <w:sz w:val="20"/>
                <w:szCs w:val="20"/>
              </w:rPr>
              <w:t xml:space="preserve"> edificación y número de pisos</w:t>
            </w:r>
          </w:p>
        </w:tc>
      </w:tr>
      <w:tr w:rsidR="00534C52" w:rsidRPr="00D46CB8" w14:paraId="40A138B8" w14:textId="77777777" w:rsidTr="006819AC">
        <w:trPr>
          <w:trHeight w:val="251"/>
        </w:trPr>
        <w:tc>
          <w:tcPr>
            <w:tcW w:w="972" w:type="dxa"/>
            <w:shd w:val="clear" w:color="000000" w:fill="FFFFFF"/>
            <w:vAlign w:val="center"/>
            <w:hideMark/>
          </w:tcPr>
          <w:p w14:paraId="56FAE95A"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B11</w:t>
            </w:r>
          </w:p>
        </w:tc>
        <w:tc>
          <w:tcPr>
            <w:tcW w:w="7725" w:type="dxa"/>
            <w:shd w:val="clear" w:color="000000" w:fill="FFFFFF"/>
            <w:vAlign w:val="center"/>
          </w:tcPr>
          <w:p w14:paraId="72D7172E" w14:textId="0A9E1AA5"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construir, por uso de la edific</w:t>
            </w:r>
            <w:r w:rsidR="005437D1">
              <w:rPr>
                <w:rFonts w:ascii="Century Gothic" w:eastAsia="Calibri" w:hAnsi="Century Gothic" w:cs="Arial"/>
                <w:color w:val="7F7F7F"/>
                <w:sz w:val="20"/>
                <w:szCs w:val="20"/>
              </w:rPr>
              <w:t>ación y tipo de financiamiento</w:t>
            </w:r>
          </w:p>
        </w:tc>
      </w:tr>
      <w:tr w:rsidR="00534C52" w:rsidRPr="00D46CB8" w14:paraId="6AC8A198" w14:textId="77777777" w:rsidTr="006819AC">
        <w:trPr>
          <w:trHeight w:val="251"/>
        </w:trPr>
        <w:tc>
          <w:tcPr>
            <w:tcW w:w="972" w:type="dxa"/>
            <w:shd w:val="clear" w:color="000000" w:fill="FFFFFF"/>
            <w:vAlign w:val="center"/>
            <w:hideMark/>
          </w:tcPr>
          <w:p w14:paraId="0409D22D"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B12</w:t>
            </w:r>
          </w:p>
        </w:tc>
        <w:tc>
          <w:tcPr>
            <w:tcW w:w="7725" w:type="dxa"/>
            <w:shd w:val="clear" w:color="000000" w:fill="FFFFFF"/>
            <w:vAlign w:val="center"/>
          </w:tcPr>
          <w:p w14:paraId="07D0A7F9" w14:textId="7AF8A063"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Edificaciones a construir, por provincias y acces</w:t>
            </w:r>
            <w:r w:rsidR="005437D1">
              <w:rPr>
                <w:rFonts w:ascii="Century Gothic" w:eastAsia="Calibri" w:hAnsi="Century Gothic" w:cs="Arial"/>
                <w:color w:val="7F7F7F"/>
                <w:sz w:val="20"/>
                <w:szCs w:val="20"/>
              </w:rPr>
              <w:t>o a telefonía celular/internet</w:t>
            </w:r>
          </w:p>
        </w:tc>
      </w:tr>
      <w:tr w:rsidR="00534C52" w:rsidRPr="00D46CB8" w14:paraId="4CB09A2D" w14:textId="77777777" w:rsidTr="006819AC">
        <w:trPr>
          <w:trHeight w:val="251"/>
        </w:trPr>
        <w:tc>
          <w:tcPr>
            <w:tcW w:w="972" w:type="dxa"/>
            <w:shd w:val="clear" w:color="000000" w:fill="FFFFFF"/>
            <w:vAlign w:val="center"/>
            <w:hideMark/>
          </w:tcPr>
          <w:p w14:paraId="2DEC2F84"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C1</w:t>
            </w:r>
          </w:p>
        </w:tc>
        <w:tc>
          <w:tcPr>
            <w:tcW w:w="7725" w:type="dxa"/>
            <w:shd w:val="clear" w:color="000000" w:fill="FFFFFF"/>
            <w:vAlign w:val="center"/>
          </w:tcPr>
          <w:p w14:paraId="58E7B8FD" w14:textId="0D8F4C4F"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Viviendas a co</w:t>
            </w:r>
            <w:r w:rsidR="005437D1">
              <w:rPr>
                <w:rFonts w:ascii="Century Gothic" w:eastAsia="Calibri" w:hAnsi="Century Gothic" w:cs="Arial"/>
                <w:color w:val="7F7F7F"/>
                <w:sz w:val="20"/>
                <w:szCs w:val="20"/>
              </w:rPr>
              <w:t>nstruir, por provincias y área</w:t>
            </w:r>
          </w:p>
        </w:tc>
      </w:tr>
      <w:tr w:rsidR="00534C52" w:rsidRPr="00D46CB8" w14:paraId="694BB217" w14:textId="77777777" w:rsidTr="006819AC">
        <w:trPr>
          <w:trHeight w:val="251"/>
        </w:trPr>
        <w:tc>
          <w:tcPr>
            <w:tcW w:w="972" w:type="dxa"/>
            <w:shd w:val="clear" w:color="000000" w:fill="FFFFFF"/>
            <w:vAlign w:val="center"/>
            <w:hideMark/>
          </w:tcPr>
          <w:p w14:paraId="2E178924"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C2</w:t>
            </w:r>
          </w:p>
        </w:tc>
        <w:tc>
          <w:tcPr>
            <w:tcW w:w="7725" w:type="dxa"/>
            <w:shd w:val="clear" w:color="000000" w:fill="FFFFFF"/>
            <w:vAlign w:val="center"/>
          </w:tcPr>
          <w:p w14:paraId="57F4E6EB" w14:textId="3B240903"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Viviendas a construir, por provincias y tipo de</w:t>
            </w:r>
            <w:r w:rsidR="005437D1">
              <w:rPr>
                <w:rFonts w:ascii="Century Gothic" w:eastAsia="Calibri" w:hAnsi="Century Gothic" w:cs="Arial"/>
                <w:color w:val="7F7F7F"/>
                <w:sz w:val="20"/>
                <w:szCs w:val="20"/>
              </w:rPr>
              <w:t xml:space="preserve"> obra</w:t>
            </w:r>
          </w:p>
        </w:tc>
      </w:tr>
      <w:tr w:rsidR="00534C52" w:rsidRPr="00D46CB8" w14:paraId="79AA7AC0" w14:textId="77777777" w:rsidTr="006819AC">
        <w:trPr>
          <w:trHeight w:val="251"/>
        </w:trPr>
        <w:tc>
          <w:tcPr>
            <w:tcW w:w="972" w:type="dxa"/>
            <w:shd w:val="clear" w:color="000000" w:fill="FFFFFF"/>
            <w:vAlign w:val="center"/>
            <w:hideMark/>
          </w:tcPr>
          <w:p w14:paraId="17FC0BB4"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C3</w:t>
            </w:r>
          </w:p>
        </w:tc>
        <w:tc>
          <w:tcPr>
            <w:tcW w:w="7725" w:type="dxa"/>
            <w:shd w:val="clear" w:color="000000" w:fill="FFFFFF"/>
            <w:vAlign w:val="center"/>
          </w:tcPr>
          <w:p w14:paraId="3B59A8B8" w14:textId="29EC813F"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Viviendas a construir, por</w:t>
            </w:r>
            <w:r w:rsidR="005437D1">
              <w:rPr>
                <w:rFonts w:ascii="Century Gothic" w:eastAsia="Calibri" w:hAnsi="Century Gothic" w:cs="Arial"/>
                <w:color w:val="7F7F7F"/>
                <w:sz w:val="20"/>
                <w:szCs w:val="20"/>
              </w:rPr>
              <w:t xml:space="preserve"> provincias y metros cuadrados</w:t>
            </w:r>
          </w:p>
        </w:tc>
      </w:tr>
      <w:tr w:rsidR="00534C52" w:rsidRPr="00D46CB8" w14:paraId="17634138" w14:textId="77777777" w:rsidTr="006819AC">
        <w:trPr>
          <w:trHeight w:val="251"/>
        </w:trPr>
        <w:tc>
          <w:tcPr>
            <w:tcW w:w="972" w:type="dxa"/>
            <w:shd w:val="clear" w:color="000000" w:fill="FFFFFF"/>
            <w:vAlign w:val="center"/>
            <w:hideMark/>
          </w:tcPr>
          <w:p w14:paraId="65FA8959" w14:textId="4B2870ED" w:rsidR="00534C52" w:rsidRPr="00D46CB8" w:rsidRDefault="00E44875" w:rsidP="00534C52">
            <w:pPr>
              <w:jc w:val="center"/>
              <w:rPr>
                <w:rFonts w:ascii="Century Gothic" w:eastAsia="Times New Roman" w:hAnsi="Century Gothic" w:cs="Arial"/>
                <w:color w:val="7F7F7F"/>
                <w:sz w:val="20"/>
                <w:szCs w:val="20"/>
                <w:lang w:val="es-ES" w:eastAsia="es-ES"/>
              </w:rPr>
            </w:pPr>
            <w:r>
              <w:rPr>
                <w:rFonts w:ascii="Century Gothic" w:eastAsia="Calibri" w:hAnsi="Century Gothic" w:cs="Times New Roman"/>
                <w:color w:val="7F7F7F"/>
                <w:sz w:val="20"/>
                <w:szCs w:val="20"/>
              </w:rPr>
              <w:t>C4</w:t>
            </w:r>
          </w:p>
        </w:tc>
        <w:tc>
          <w:tcPr>
            <w:tcW w:w="7725" w:type="dxa"/>
            <w:shd w:val="clear" w:color="000000" w:fill="FFFFFF"/>
            <w:vAlign w:val="center"/>
          </w:tcPr>
          <w:p w14:paraId="5773FAA4" w14:textId="02F0017E"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Viviendas a construir, por</w:t>
            </w:r>
            <w:r w:rsidR="005437D1">
              <w:rPr>
                <w:rFonts w:ascii="Century Gothic" w:eastAsia="Calibri" w:hAnsi="Century Gothic" w:cs="Arial"/>
                <w:color w:val="7F7F7F"/>
                <w:sz w:val="20"/>
                <w:szCs w:val="20"/>
              </w:rPr>
              <w:t xml:space="preserve"> provincias y número de cuartos</w:t>
            </w:r>
            <w:r w:rsidRPr="00D46CB8">
              <w:rPr>
                <w:rFonts w:ascii="Century Gothic" w:eastAsia="Calibri" w:hAnsi="Century Gothic" w:cs="Arial"/>
                <w:color w:val="7F7F7F"/>
                <w:sz w:val="20"/>
                <w:szCs w:val="20"/>
              </w:rPr>
              <w:t xml:space="preserve"> </w:t>
            </w:r>
          </w:p>
        </w:tc>
      </w:tr>
      <w:tr w:rsidR="00534C52" w:rsidRPr="00D46CB8" w14:paraId="6D01958E" w14:textId="77777777" w:rsidTr="006819AC">
        <w:trPr>
          <w:trHeight w:val="251"/>
        </w:trPr>
        <w:tc>
          <w:tcPr>
            <w:tcW w:w="972" w:type="dxa"/>
            <w:shd w:val="clear" w:color="000000" w:fill="FFFFFF"/>
            <w:vAlign w:val="center"/>
            <w:hideMark/>
          </w:tcPr>
          <w:p w14:paraId="55C9BA70" w14:textId="1A1CBE0A" w:rsidR="00534C52" w:rsidRPr="00D46CB8" w:rsidRDefault="00E44875" w:rsidP="00534C52">
            <w:pPr>
              <w:jc w:val="center"/>
              <w:rPr>
                <w:rFonts w:ascii="Century Gothic" w:eastAsia="Times New Roman" w:hAnsi="Century Gothic" w:cs="Arial"/>
                <w:color w:val="7F7F7F"/>
                <w:sz w:val="20"/>
                <w:szCs w:val="20"/>
                <w:lang w:val="es-ES" w:eastAsia="es-ES"/>
              </w:rPr>
            </w:pPr>
            <w:r>
              <w:rPr>
                <w:rFonts w:ascii="Century Gothic" w:eastAsia="Calibri" w:hAnsi="Century Gothic" w:cs="Times New Roman"/>
                <w:color w:val="7F7F7F"/>
                <w:sz w:val="20"/>
                <w:szCs w:val="20"/>
              </w:rPr>
              <w:t>C5</w:t>
            </w:r>
          </w:p>
        </w:tc>
        <w:tc>
          <w:tcPr>
            <w:tcW w:w="7725" w:type="dxa"/>
            <w:shd w:val="clear" w:color="000000" w:fill="FFFFFF"/>
            <w:vAlign w:val="center"/>
          </w:tcPr>
          <w:p w14:paraId="37024443" w14:textId="4C75EF8D" w:rsidR="00534C52" w:rsidRPr="00D46CB8" w:rsidRDefault="00534C52" w:rsidP="005437D1">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 xml:space="preserve">Viviendas a construir, por provincias y número de dormitorios </w:t>
            </w:r>
          </w:p>
        </w:tc>
      </w:tr>
      <w:tr w:rsidR="00534C52" w:rsidRPr="00D46CB8" w14:paraId="58970D59" w14:textId="77777777" w:rsidTr="006819AC">
        <w:trPr>
          <w:trHeight w:val="251"/>
        </w:trPr>
        <w:tc>
          <w:tcPr>
            <w:tcW w:w="972" w:type="dxa"/>
            <w:shd w:val="clear" w:color="000000" w:fill="FFFFFF"/>
            <w:vAlign w:val="center"/>
            <w:hideMark/>
          </w:tcPr>
          <w:p w14:paraId="70D352E8" w14:textId="06F8C975" w:rsidR="00534C52" w:rsidRPr="00D46CB8" w:rsidRDefault="00E44875" w:rsidP="00534C52">
            <w:pPr>
              <w:jc w:val="center"/>
              <w:rPr>
                <w:rFonts w:ascii="Century Gothic" w:eastAsia="Times New Roman" w:hAnsi="Century Gothic" w:cs="Arial"/>
                <w:color w:val="7F7F7F"/>
                <w:sz w:val="20"/>
                <w:szCs w:val="20"/>
                <w:lang w:val="es-ES" w:eastAsia="es-ES"/>
              </w:rPr>
            </w:pPr>
            <w:r>
              <w:rPr>
                <w:rFonts w:ascii="Century Gothic" w:eastAsia="Calibri" w:hAnsi="Century Gothic" w:cs="Times New Roman"/>
                <w:color w:val="7F7F7F"/>
                <w:sz w:val="20"/>
                <w:szCs w:val="20"/>
              </w:rPr>
              <w:t>C6</w:t>
            </w:r>
          </w:p>
        </w:tc>
        <w:tc>
          <w:tcPr>
            <w:tcW w:w="7725" w:type="dxa"/>
            <w:shd w:val="clear" w:color="000000" w:fill="FFFFFF"/>
            <w:vAlign w:val="center"/>
          </w:tcPr>
          <w:p w14:paraId="762084E4" w14:textId="6E22340F"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Viviendas a construir, por provincia</w:t>
            </w:r>
            <w:r w:rsidR="005437D1">
              <w:rPr>
                <w:rFonts w:ascii="Century Gothic" w:eastAsia="Calibri" w:hAnsi="Century Gothic" w:cs="Arial"/>
                <w:color w:val="7F7F7F"/>
                <w:sz w:val="20"/>
                <w:szCs w:val="20"/>
              </w:rPr>
              <w:t>s y segmento de financiamiento</w:t>
            </w:r>
          </w:p>
        </w:tc>
      </w:tr>
      <w:tr w:rsidR="00534C52" w:rsidRPr="00D46CB8" w14:paraId="78E390CB" w14:textId="77777777" w:rsidTr="006819AC">
        <w:trPr>
          <w:trHeight w:val="251"/>
        </w:trPr>
        <w:tc>
          <w:tcPr>
            <w:tcW w:w="972" w:type="dxa"/>
            <w:shd w:val="clear" w:color="000000" w:fill="FFFFFF"/>
            <w:vAlign w:val="center"/>
            <w:hideMark/>
          </w:tcPr>
          <w:p w14:paraId="35E7E62D"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D1</w:t>
            </w:r>
          </w:p>
        </w:tc>
        <w:tc>
          <w:tcPr>
            <w:tcW w:w="7725" w:type="dxa"/>
            <w:shd w:val="clear" w:color="000000" w:fill="FFFFFF"/>
            <w:vAlign w:val="center"/>
          </w:tcPr>
          <w:p w14:paraId="1C7613D5" w14:textId="38E9882C"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Superficie del terreno y área a construir, por prov</w:t>
            </w:r>
            <w:r w:rsidR="005437D1">
              <w:rPr>
                <w:rFonts w:ascii="Century Gothic" w:eastAsia="Calibri" w:hAnsi="Century Gothic" w:cs="Arial"/>
                <w:color w:val="7F7F7F"/>
                <w:sz w:val="20"/>
                <w:szCs w:val="20"/>
              </w:rPr>
              <w:t>incias y uso de la edificación</w:t>
            </w:r>
          </w:p>
        </w:tc>
      </w:tr>
      <w:tr w:rsidR="00534C52" w:rsidRPr="00D46CB8" w14:paraId="6C38AE7B" w14:textId="77777777" w:rsidTr="006819AC">
        <w:trPr>
          <w:trHeight w:val="251"/>
        </w:trPr>
        <w:tc>
          <w:tcPr>
            <w:tcW w:w="972" w:type="dxa"/>
            <w:shd w:val="clear" w:color="000000" w:fill="FFFFFF"/>
            <w:vAlign w:val="center"/>
            <w:hideMark/>
          </w:tcPr>
          <w:p w14:paraId="4D36A159"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D2</w:t>
            </w:r>
          </w:p>
        </w:tc>
        <w:tc>
          <w:tcPr>
            <w:tcW w:w="7725" w:type="dxa"/>
            <w:shd w:val="clear" w:color="000000" w:fill="FFFFFF"/>
            <w:vAlign w:val="center"/>
          </w:tcPr>
          <w:p w14:paraId="43D8B8DC" w14:textId="65A95B1B"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Superficie del terreno y área a constr</w:t>
            </w:r>
            <w:r w:rsidR="005437D1">
              <w:rPr>
                <w:rFonts w:ascii="Century Gothic" w:eastAsia="Calibri" w:hAnsi="Century Gothic" w:cs="Arial"/>
                <w:color w:val="7F7F7F"/>
                <w:sz w:val="20"/>
                <w:szCs w:val="20"/>
              </w:rPr>
              <w:t>uir, por uso de la edificación</w:t>
            </w:r>
          </w:p>
        </w:tc>
      </w:tr>
      <w:tr w:rsidR="00534C52" w:rsidRPr="00D46CB8" w14:paraId="176C810E" w14:textId="77777777" w:rsidTr="006819AC">
        <w:trPr>
          <w:trHeight w:val="251"/>
        </w:trPr>
        <w:tc>
          <w:tcPr>
            <w:tcW w:w="972" w:type="dxa"/>
            <w:shd w:val="clear" w:color="000000" w:fill="FFFFFF"/>
            <w:vAlign w:val="center"/>
            <w:hideMark/>
          </w:tcPr>
          <w:p w14:paraId="558A875D"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E1</w:t>
            </w:r>
          </w:p>
        </w:tc>
        <w:tc>
          <w:tcPr>
            <w:tcW w:w="7725" w:type="dxa"/>
            <w:shd w:val="clear" w:color="000000" w:fill="FFFFFF"/>
            <w:vAlign w:val="center"/>
          </w:tcPr>
          <w:p w14:paraId="3E77DD2B" w14:textId="3453F49D"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Valor estimado del financiamiento de las edificaciones,</w:t>
            </w:r>
            <w:r w:rsidR="005437D1">
              <w:rPr>
                <w:rFonts w:ascii="Century Gothic" w:eastAsia="Calibri" w:hAnsi="Century Gothic" w:cs="Arial"/>
                <w:color w:val="7F7F7F"/>
                <w:sz w:val="20"/>
                <w:szCs w:val="20"/>
              </w:rPr>
              <w:t xml:space="preserve"> por provincias y tipo de obra</w:t>
            </w:r>
          </w:p>
        </w:tc>
      </w:tr>
      <w:tr w:rsidR="00534C52" w:rsidRPr="00D46CB8" w14:paraId="2E552D64" w14:textId="77777777" w:rsidTr="006819AC">
        <w:trPr>
          <w:trHeight w:val="251"/>
        </w:trPr>
        <w:tc>
          <w:tcPr>
            <w:tcW w:w="972" w:type="dxa"/>
            <w:shd w:val="clear" w:color="000000" w:fill="FFFFFF"/>
            <w:vAlign w:val="center"/>
            <w:hideMark/>
          </w:tcPr>
          <w:p w14:paraId="389FC609"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E2</w:t>
            </w:r>
          </w:p>
        </w:tc>
        <w:tc>
          <w:tcPr>
            <w:tcW w:w="7725" w:type="dxa"/>
            <w:shd w:val="clear" w:color="000000" w:fill="FFFFFF"/>
            <w:vAlign w:val="center"/>
          </w:tcPr>
          <w:p w14:paraId="647D19D7" w14:textId="76868727"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Valor estimado del financiamiento de las edificaciones, por uso de</w:t>
            </w:r>
            <w:r w:rsidR="005437D1">
              <w:rPr>
                <w:rFonts w:ascii="Century Gothic" w:eastAsia="Calibri" w:hAnsi="Century Gothic" w:cs="Arial"/>
                <w:color w:val="7F7F7F"/>
                <w:sz w:val="20"/>
                <w:szCs w:val="20"/>
              </w:rPr>
              <w:t xml:space="preserve"> la edificación y tipo de obra</w:t>
            </w:r>
          </w:p>
        </w:tc>
      </w:tr>
      <w:tr w:rsidR="00534C52" w:rsidRPr="00D46CB8" w14:paraId="515CFFC4" w14:textId="77777777" w:rsidTr="006819AC">
        <w:trPr>
          <w:trHeight w:val="251"/>
        </w:trPr>
        <w:tc>
          <w:tcPr>
            <w:tcW w:w="972" w:type="dxa"/>
            <w:shd w:val="clear" w:color="000000" w:fill="FFFFFF"/>
            <w:vAlign w:val="center"/>
            <w:hideMark/>
          </w:tcPr>
          <w:p w14:paraId="14BB1878"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E3</w:t>
            </w:r>
          </w:p>
        </w:tc>
        <w:tc>
          <w:tcPr>
            <w:tcW w:w="7725" w:type="dxa"/>
            <w:shd w:val="clear" w:color="000000" w:fill="FFFFFF"/>
            <w:vAlign w:val="center"/>
          </w:tcPr>
          <w:p w14:paraId="68A65D7A" w14:textId="21FBE16D" w:rsidR="00534C52" w:rsidRPr="00D46CB8" w:rsidRDefault="00534C52" w:rsidP="005437D1">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 xml:space="preserve">Valor estimado de las edificaciones, por provincias y tipo de financiamiento </w:t>
            </w:r>
          </w:p>
        </w:tc>
      </w:tr>
      <w:tr w:rsidR="00534C52" w:rsidRPr="00D46CB8" w14:paraId="4E7B0329" w14:textId="77777777" w:rsidTr="006819AC">
        <w:trPr>
          <w:trHeight w:val="251"/>
        </w:trPr>
        <w:tc>
          <w:tcPr>
            <w:tcW w:w="972" w:type="dxa"/>
            <w:shd w:val="clear" w:color="000000" w:fill="FFFFFF"/>
            <w:vAlign w:val="center"/>
            <w:hideMark/>
          </w:tcPr>
          <w:p w14:paraId="77CCD200"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E4</w:t>
            </w:r>
          </w:p>
        </w:tc>
        <w:tc>
          <w:tcPr>
            <w:tcW w:w="7725" w:type="dxa"/>
            <w:shd w:val="clear" w:color="000000" w:fill="FFFFFF"/>
            <w:vAlign w:val="center"/>
          </w:tcPr>
          <w:p w14:paraId="07A13500" w14:textId="4734542D"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Valor estimado de las edificaciones a construir, por uso de la edific</w:t>
            </w:r>
            <w:r w:rsidR="005437D1">
              <w:rPr>
                <w:rFonts w:ascii="Century Gothic" w:eastAsia="Calibri" w:hAnsi="Century Gothic" w:cs="Arial"/>
                <w:color w:val="7F7F7F"/>
                <w:sz w:val="20"/>
                <w:szCs w:val="20"/>
              </w:rPr>
              <w:t>ación y tipo de financiamiento</w:t>
            </w:r>
          </w:p>
        </w:tc>
      </w:tr>
      <w:tr w:rsidR="00534C52" w:rsidRPr="00D46CB8" w14:paraId="2C8EB9BA" w14:textId="77777777" w:rsidTr="006819AC">
        <w:trPr>
          <w:trHeight w:val="509"/>
        </w:trPr>
        <w:tc>
          <w:tcPr>
            <w:tcW w:w="972" w:type="dxa"/>
            <w:shd w:val="clear" w:color="000000" w:fill="FFFFFF"/>
            <w:vAlign w:val="center"/>
            <w:hideMark/>
          </w:tcPr>
          <w:p w14:paraId="603524A5"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E5</w:t>
            </w:r>
          </w:p>
        </w:tc>
        <w:tc>
          <w:tcPr>
            <w:tcW w:w="7725" w:type="dxa"/>
            <w:shd w:val="clear" w:color="000000" w:fill="FFFFFF"/>
            <w:vAlign w:val="center"/>
          </w:tcPr>
          <w:p w14:paraId="71CBA53B" w14:textId="11CA98DE" w:rsidR="00534C52" w:rsidRPr="00D46CB8" w:rsidRDefault="00534C52" w:rsidP="00534C52">
            <w:pPr>
              <w:rPr>
                <w:rFonts w:ascii="Century Gothic" w:eastAsia="Times New Roman" w:hAnsi="Century Gothic" w:cs="Arial"/>
                <w:color w:val="7F7F7F"/>
                <w:sz w:val="20"/>
                <w:szCs w:val="20"/>
                <w:lang w:val="es-ES" w:eastAsia="es-ES"/>
              </w:rPr>
            </w:pPr>
            <w:r w:rsidRPr="0012369F">
              <w:rPr>
                <w:rFonts w:ascii="Century Gothic" w:eastAsia="Calibri" w:hAnsi="Century Gothic" w:cs="Arial"/>
                <w:color w:val="7F7F7F"/>
                <w:sz w:val="20"/>
                <w:szCs w:val="20"/>
              </w:rPr>
              <w:t>Financiamiento de las edificaciones</w:t>
            </w:r>
            <w:r w:rsidRPr="00D46CB8">
              <w:rPr>
                <w:rFonts w:ascii="Century Gothic" w:eastAsia="Calibri" w:hAnsi="Century Gothic" w:cs="Arial"/>
                <w:color w:val="7F7F7F"/>
                <w:sz w:val="20"/>
                <w:szCs w:val="20"/>
              </w:rPr>
              <w:t>, por u</w:t>
            </w:r>
            <w:r w:rsidR="005437D1">
              <w:rPr>
                <w:rFonts w:ascii="Century Gothic" w:eastAsia="Calibri" w:hAnsi="Century Gothic" w:cs="Arial"/>
                <w:color w:val="7F7F7F"/>
                <w:sz w:val="20"/>
                <w:szCs w:val="20"/>
              </w:rPr>
              <w:t>so y fuentes de financiamiento</w:t>
            </w:r>
          </w:p>
        </w:tc>
      </w:tr>
      <w:tr w:rsidR="00534C52" w:rsidRPr="00D46CB8" w14:paraId="33BD2696" w14:textId="77777777" w:rsidTr="006819AC">
        <w:trPr>
          <w:trHeight w:val="509"/>
        </w:trPr>
        <w:tc>
          <w:tcPr>
            <w:tcW w:w="972" w:type="dxa"/>
            <w:shd w:val="clear" w:color="000000" w:fill="FFFFFF"/>
            <w:vAlign w:val="center"/>
            <w:hideMark/>
          </w:tcPr>
          <w:p w14:paraId="7A77E09F"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E6</w:t>
            </w:r>
          </w:p>
        </w:tc>
        <w:tc>
          <w:tcPr>
            <w:tcW w:w="7725" w:type="dxa"/>
            <w:shd w:val="clear" w:color="000000" w:fill="FFFFFF"/>
            <w:vAlign w:val="center"/>
          </w:tcPr>
          <w:p w14:paraId="63F11B9C" w14:textId="42CF2B6A"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Financiamiento por préstamos, por uso y fuente del prés</w:t>
            </w:r>
            <w:r w:rsidR="005437D1">
              <w:rPr>
                <w:rFonts w:ascii="Century Gothic" w:eastAsia="Calibri" w:hAnsi="Century Gothic" w:cs="Arial"/>
                <w:color w:val="7F7F7F"/>
                <w:sz w:val="20"/>
                <w:szCs w:val="20"/>
              </w:rPr>
              <w:t>tamo</w:t>
            </w:r>
          </w:p>
        </w:tc>
      </w:tr>
      <w:tr w:rsidR="00534C52" w:rsidRPr="00D46CB8" w14:paraId="02EF51E9" w14:textId="77777777" w:rsidTr="006819AC">
        <w:trPr>
          <w:trHeight w:val="251"/>
        </w:trPr>
        <w:tc>
          <w:tcPr>
            <w:tcW w:w="972" w:type="dxa"/>
            <w:shd w:val="clear" w:color="000000" w:fill="FFFFFF"/>
            <w:vAlign w:val="center"/>
            <w:hideMark/>
          </w:tcPr>
          <w:p w14:paraId="7A7E0614"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F1</w:t>
            </w:r>
          </w:p>
        </w:tc>
        <w:tc>
          <w:tcPr>
            <w:tcW w:w="7725" w:type="dxa"/>
            <w:shd w:val="clear" w:color="000000" w:fill="FFFFFF"/>
            <w:vAlign w:val="center"/>
          </w:tcPr>
          <w:p w14:paraId="4FBC394E" w14:textId="77777777"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 xml:space="preserve">Viviendas a construir por cada 10.000 habitantes, por provincias, año 2021  </w:t>
            </w:r>
          </w:p>
        </w:tc>
      </w:tr>
      <w:tr w:rsidR="00534C52" w:rsidRPr="00D46CB8" w14:paraId="34D2092D" w14:textId="77777777" w:rsidTr="006819AC">
        <w:trPr>
          <w:trHeight w:val="251"/>
        </w:trPr>
        <w:tc>
          <w:tcPr>
            <w:tcW w:w="972" w:type="dxa"/>
            <w:shd w:val="clear" w:color="000000" w:fill="FFFFFF"/>
            <w:vAlign w:val="center"/>
            <w:hideMark/>
          </w:tcPr>
          <w:p w14:paraId="322612B0"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F2</w:t>
            </w:r>
          </w:p>
        </w:tc>
        <w:tc>
          <w:tcPr>
            <w:tcW w:w="7725" w:type="dxa"/>
            <w:shd w:val="clear" w:color="000000" w:fill="FFFFFF"/>
            <w:vAlign w:val="center"/>
          </w:tcPr>
          <w:p w14:paraId="79A7C8DF" w14:textId="33F4415A"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Promedio de metros cuadrados de construcció</w:t>
            </w:r>
            <w:r w:rsidR="005437D1">
              <w:rPr>
                <w:rFonts w:ascii="Century Gothic" w:eastAsia="Calibri" w:hAnsi="Century Gothic" w:cs="Arial"/>
                <w:color w:val="7F7F7F"/>
                <w:sz w:val="20"/>
                <w:szCs w:val="20"/>
              </w:rPr>
              <w:t>n por vivienda, por provincias</w:t>
            </w:r>
          </w:p>
        </w:tc>
      </w:tr>
      <w:tr w:rsidR="00534C52" w:rsidRPr="00D46CB8" w14:paraId="1BF40266" w14:textId="77777777" w:rsidTr="006819AC">
        <w:trPr>
          <w:trHeight w:val="251"/>
        </w:trPr>
        <w:tc>
          <w:tcPr>
            <w:tcW w:w="972" w:type="dxa"/>
            <w:shd w:val="clear" w:color="000000" w:fill="FFFFFF"/>
            <w:vAlign w:val="center"/>
            <w:hideMark/>
          </w:tcPr>
          <w:p w14:paraId="78B6C80E"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F3</w:t>
            </w:r>
          </w:p>
        </w:tc>
        <w:tc>
          <w:tcPr>
            <w:tcW w:w="7725" w:type="dxa"/>
            <w:shd w:val="clear" w:color="000000" w:fill="FFFFFF"/>
            <w:vAlign w:val="center"/>
          </w:tcPr>
          <w:p w14:paraId="1725B095" w14:textId="77D37C1D"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Costo de construcción proyectado por metro cuadrado, por provincias y uso de la edif</w:t>
            </w:r>
            <w:r w:rsidR="005437D1">
              <w:rPr>
                <w:rFonts w:ascii="Century Gothic" w:eastAsia="Calibri" w:hAnsi="Century Gothic" w:cs="Arial"/>
                <w:color w:val="7F7F7F"/>
                <w:sz w:val="20"/>
                <w:szCs w:val="20"/>
              </w:rPr>
              <w:t>icación</w:t>
            </w:r>
          </w:p>
        </w:tc>
      </w:tr>
      <w:tr w:rsidR="00534C52" w:rsidRPr="00D46CB8" w14:paraId="2F1046E7" w14:textId="77777777" w:rsidTr="006819AC">
        <w:trPr>
          <w:trHeight w:val="251"/>
        </w:trPr>
        <w:tc>
          <w:tcPr>
            <w:tcW w:w="972" w:type="dxa"/>
            <w:shd w:val="clear" w:color="000000" w:fill="FFFFFF"/>
            <w:vAlign w:val="center"/>
            <w:hideMark/>
          </w:tcPr>
          <w:p w14:paraId="7B0CB45B" w14:textId="77777777" w:rsidR="00534C52" w:rsidRPr="00D46CB8" w:rsidRDefault="00534C52" w:rsidP="00534C52">
            <w:pPr>
              <w:jc w:val="center"/>
              <w:rPr>
                <w:rFonts w:ascii="Century Gothic" w:eastAsia="Times New Roman" w:hAnsi="Century Gothic" w:cs="Arial"/>
                <w:color w:val="7F7F7F"/>
                <w:sz w:val="20"/>
                <w:szCs w:val="20"/>
                <w:lang w:val="es-ES" w:eastAsia="es-ES"/>
              </w:rPr>
            </w:pPr>
            <w:r w:rsidRPr="00D46CB8">
              <w:rPr>
                <w:rFonts w:ascii="Century Gothic" w:eastAsia="Calibri" w:hAnsi="Century Gothic" w:cs="Times New Roman"/>
                <w:color w:val="7F7F7F"/>
                <w:sz w:val="20"/>
                <w:szCs w:val="20"/>
              </w:rPr>
              <w:t>F4</w:t>
            </w:r>
          </w:p>
        </w:tc>
        <w:tc>
          <w:tcPr>
            <w:tcW w:w="7725" w:type="dxa"/>
            <w:shd w:val="clear" w:color="000000" w:fill="FFFFFF"/>
            <w:vAlign w:val="center"/>
          </w:tcPr>
          <w:p w14:paraId="316FF4D4" w14:textId="3EFBF9F6" w:rsidR="00534C52" w:rsidRPr="00D46CB8" w:rsidRDefault="00534C52" w:rsidP="00534C52">
            <w:pPr>
              <w:rPr>
                <w:rFonts w:ascii="Century Gothic" w:eastAsia="Times New Roman" w:hAnsi="Century Gothic" w:cs="Arial"/>
                <w:color w:val="7F7F7F"/>
                <w:sz w:val="20"/>
                <w:szCs w:val="20"/>
                <w:lang w:val="es-ES" w:eastAsia="es-ES"/>
              </w:rPr>
            </w:pPr>
            <w:r w:rsidRPr="00D46CB8">
              <w:rPr>
                <w:rFonts w:ascii="Century Gothic" w:eastAsia="Calibri" w:hAnsi="Century Gothic" w:cs="Arial"/>
                <w:color w:val="7F7F7F"/>
                <w:sz w:val="20"/>
                <w:szCs w:val="20"/>
              </w:rPr>
              <w:t xml:space="preserve">Metros cuadrados a construir por cada </w:t>
            </w:r>
            <w:r w:rsidR="005437D1">
              <w:rPr>
                <w:rFonts w:ascii="Century Gothic" w:eastAsia="Calibri" w:hAnsi="Century Gothic" w:cs="Arial"/>
                <w:color w:val="7F7F7F"/>
                <w:sz w:val="20"/>
                <w:szCs w:val="20"/>
              </w:rPr>
              <w:t>100 habitantes, por provincias</w:t>
            </w:r>
          </w:p>
        </w:tc>
      </w:tr>
    </w:tbl>
    <w:p w14:paraId="1E7CD640" w14:textId="77777777" w:rsidR="00534C52" w:rsidRPr="00534C52" w:rsidRDefault="00534C52" w:rsidP="00534C52">
      <w:pPr>
        <w:keepNext/>
        <w:rPr>
          <w:rFonts w:ascii="Century Gothic" w:eastAsia="Calibri" w:hAnsi="Century Gothic" w:cs="Arial"/>
          <w:bCs/>
          <w:color w:val="6E6E7C"/>
          <w:sz w:val="16"/>
          <w:szCs w:val="18"/>
        </w:rPr>
      </w:pPr>
      <w:r w:rsidRPr="00534C52">
        <w:rPr>
          <w:rFonts w:ascii="Century Gothic" w:eastAsia="Calibri" w:hAnsi="Century Gothic" w:cs="Arial"/>
          <w:b/>
          <w:color w:val="6E6E7C"/>
          <w:sz w:val="16"/>
          <w:szCs w:val="18"/>
          <w:lang w:eastAsia="es-EC"/>
        </w:rPr>
        <w:t>Fuente</w:t>
      </w:r>
      <w:r w:rsidRPr="00534C52">
        <w:rPr>
          <w:rFonts w:ascii="Century Gothic" w:eastAsia="Calibri" w:hAnsi="Century Gothic" w:cs="Arial"/>
          <w:color w:val="6E6E7C"/>
          <w:sz w:val="16"/>
          <w:szCs w:val="18"/>
          <w:lang w:eastAsia="es-EC"/>
        </w:rPr>
        <w:t xml:space="preserve">: </w:t>
      </w:r>
      <w:r w:rsidRPr="00534C52">
        <w:rPr>
          <w:rFonts w:ascii="Century Gothic" w:eastAsia="Calibri" w:hAnsi="Century Gothic" w:cs="Arial"/>
          <w:bCs/>
          <w:color w:val="6E6E7C"/>
          <w:sz w:val="16"/>
          <w:szCs w:val="18"/>
        </w:rPr>
        <w:t xml:space="preserve">INEC, ESED </w:t>
      </w:r>
    </w:p>
    <w:p w14:paraId="7FE46F97" w14:textId="46F6E51E" w:rsidR="0012369F" w:rsidRPr="0012369F" w:rsidRDefault="00534C52" w:rsidP="00534C52">
      <w:pPr>
        <w:keepNext/>
        <w:rPr>
          <w:rFonts w:ascii="Century Gothic" w:eastAsia="Calibri" w:hAnsi="Century Gothic" w:cs="Arial"/>
          <w:color w:val="6E6E7C"/>
          <w:sz w:val="16"/>
          <w:szCs w:val="16"/>
          <w:u w:val="single"/>
          <w:lang w:eastAsia="es-EC"/>
        </w:rPr>
      </w:pPr>
      <w:r w:rsidRPr="00534C52">
        <w:rPr>
          <w:rFonts w:ascii="Century Gothic" w:eastAsia="Calibri" w:hAnsi="Century Gothic" w:cs="Arial"/>
          <w:b/>
          <w:bCs/>
          <w:color w:val="6E6E7C"/>
          <w:sz w:val="16"/>
          <w:szCs w:val="16"/>
          <w:lang w:eastAsia="es-EC"/>
        </w:rPr>
        <w:t>Nota:</w:t>
      </w:r>
      <w:r w:rsidRPr="00534C52">
        <w:rPr>
          <w:rFonts w:ascii="Century Gothic" w:eastAsia="Calibri" w:hAnsi="Century Gothic" w:cs="Arial"/>
          <w:color w:val="6E6E7C"/>
          <w:sz w:val="16"/>
          <w:szCs w:val="16"/>
          <w:lang w:eastAsia="es-EC"/>
        </w:rPr>
        <w:t xml:space="preserve"> Para el detalle del plan de tabulados con: variables de filas y columnas, categoría de las variables, población objetivo y lectura de tabla, ver </w:t>
      </w:r>
      <w:hyperlink w:anchor="_Anexo_1._Plan" w:history="1">
        <w:r w:rsidRPr="00534C52">
          <w:rPr>
            <w:rFonts w:ascii="Century Gothic" w:eastAsia="Calibri" w:hAnsi="Century Gothic" w:cs="Arial"/>
            <w:color w:val="6E6E7C"/>
            <w:sz w:val="16"/>
            <w:szCs w:val="16"/>
            <w:lang w:eastAsia="es-EC"/>
          </w:rPr>
          <w:t>Anexo 1.</w:t>
        </w:r>
        <w:r w:rsidRPr="00534C52">
          <w:rPr>
            <w:rFonts w:ascii="Century Gothic" w:eastAsia="Calibri" w:hAnsi="Century Gothic" w:cs="Arial"/>
            <w:color w:val="6E6E7C"/>
            <w:sz w:val="16"/>
            <w:szCs w:val="16"/>
            <w:u w:val="single"/>
            <w:lang w:eastAsia="es-EC"/>
          </w:rPr>
          <w:t xml:space="preserve"> </w:t>
        </w:r>
      </w:hyperlink>
    </w:p>
    <w:p w14:paraId="7999E285" w14:textId="77777777" w:rsidR="0012369F" w:rsidRDefault="0012369F" w:rsidP="00534C52">
      <w:pPr>
        <w:keepNext/>
        <w:rPr>
          <w:rFonts w:ascii="Century Gothic" w:eastAsia="Calibri" w:hAnsi="Century Gothic" w:cs="Arial"/>
          <w:color w:val="6E6E7C"/>
          <w:sz w:val="16"/>
          <w:szCs w:val="16"/>
          <w:lang w:eastAsia="es-EC"/>
        </w:rPr>
      </w:pPr>
    </w:p>
    <w:p w14:paraId="624C1D9E" w14:textId="4DD2C921" w:rsidR="001730B4" w:rsidRPr="001730B4" w:rsidRDefault="001730B4" w:rsidP="00534C52">
      <w:pPr>
        <w:keepNext/>
        <w:rPr>
          <w:rFonts w:ascii="Century Gothic" w:eastAsia="Calibri" w:hAnsi="Century Gothic" w:cs="Arial"/>
          <w:b/>
          <w:color w:val="6E6E7C"/>
          <w:sz w:val="20"/>
          <w:szCs w:val="16"/>
          <w:lang w:eastAsia="es-EC"/>
        </w:rPr>
      </w:pPr>
      <w:r w:rsidRPr="001730B4">
        <w:rPr>
          <w:rFonts w:ascii="Century Gothic" w:eastAsia="Calibri" w:hAnsi="Century Gothic" w:cs="Arial"/>
          <w:b/>
          <w:color w:val="6E6E7C"/>
          <w:sz w:val="20"/>
          <w:szCs w:val="16"/>
          <w:lang w:eastAsia="es-EC"/>
        </w:rPr>
        <w:t>Tabulados trimestral</w:t>
      </w:r>
    </w:p>
    <w:p w14:paraId="5ED39A38" w14:textId="77777777" w:rsidR="001730B4" w:rsidRPr="001730B4" w:rsidRDefault="001730B4" w:rsidP="00534C52">
      <w:pPr>
        <w:keepNext/>
        <w:rPr>
          <w:rFonts w:ascii="Century Gothic" w:eastAsia="Calibri" w:hAnsi="Century Gothic" w:cs="Arial"/>
          <w:color w:val="6E6E7C"/>
          <w:sz w:val="20"/>
          <w:szCs w:val="16"/>
          <w:lang w:eastAsia="es-EC"/>
        </w:rPr>
      </w:pPr>
    </w:p>
    <w:p w14:paraId="4C9333E5" w14:textId="0EA3701E" w:rsidR="001730B4" w:rsidRPr="00211C97" w:rsidRDefault="001730B4" w:rsidP="00211C97">
      <w:pPr>
        <w:keepNext/>
        <w:spacing w:before="60" w:after="120" w:line="276" w:lineRule="auto"/>
        <w:jc w:val="both"/>
        <w:rPr>
          <w:rFonts w:ascii="Century Gothic" w:eastAsia="Calibri" w:hAnsi="Century Gothic" w:cs="Arial"/>
          <w:color w:val="6E6E7C"/>
          <w:sz w:val="16"/>
          <w:szCs w:val="18"/>
          <w:lang w:eastAsia="es-EC"/>
        </w:rPr>
      </w:pPr>
      <w:bookmarkStart w:id="712" w:name="_Toc134793996"/>
      <w:r w:rsidRPr="00534C52">
        <w:rPr>
          <w:rFonts w:ascii="Century Gothic" w:eastAsia="Calibri" w:hAnsi="Century Gothic" w:cs="Arial"/>
          <w:b/>
          <w:bCs/>
          <w:color w:val="6E6E7C"/>
          <w:sz w:val="18"/>
          <w:szCs w:val="18"/>
          <w:lang w:eastAsia="es-EC"/>
        </w:rPr>
        <w:t xml:space="preserve">Tabla </w:t>
      </w:r>
      <w:r w:rsidRPr="00534C52">
        <w:rPr>
          <w:rFonts w:ascii="Century Gothic" w:eastAsia="Calibri" w:hAnsi="Century Gothic" w:cs="Arial"/>
          <w:b/>
          <w:bCs/>
          <w:color w:val="6E6E7C"/>
          <w:sz w:val="18"/>
          <w:szCs w:val="18"/>
          <w:lang w:eastAsia="es-EC"/>
        </w:rPr>
        <w:fldChar w:fldCharType="begin"/>
      </w:r>
      <w:r w:rsidRPr="00534C52">
        <w:rPr>
          <w:rFonts w:ascii="Century Gothic" w:eastAsia="Calibri" w:hAnsi="Century Gothic" w:cs="Arial"/>
          <w:b/>
          <w:bCs/>
          <w:color w:val="6E6E7C"/>
          <w:sz w:val="18"/>
          <w:szCs w:val="18"/>
          <w:lang w:eastAsia="es-EC"/>
        </w:rPr>
        <w:instrText xml:space="preserve"> SEQ Tabla \* ARABIC </w:instrText>
      </w:r>
      <w:r w:rsidRPr="00534C52">
        <w:rPr>
          <w:rFonts w:ascii="Century Gothic" w:eastAsia="Calibri" w:hAnsi="Century Gothic" w:cs="Arial"/>
          <w:b/>
          <w:bCs/>
          <w:color w:val="6E6E7C"/>
          <w:sz w:val="18"/>
          <w:szCs w:val="18"/>
          <w:lang w:eastAsia="es-EC"/>
        </w:rPr>
        <w:fldChar w:fldCharType="separate"/>
      </w:r>
      <w:r w:rsidR="00211C97">
        <w:rPr>
          <w:rFonts w:ascii="Century Gothic" w:eastAsia="Calibri" w:hAnsi="Century Gothic" w:cs="Arial"/>
          <w:b/>
          <w:bCs/>
          <w:noProof/>
          <w:color w:val="6E6E7C"/>
          <w:sz w:val="18"/>
          <w:szCs w:val="18"/>
          <w:lang w:eastAsia="es-EC"/>
        </w:rPr>
        <w:t>10</w:t>
      </w:r>
      <w:r w:rsidRPr="00534C52">
        <w:rPr>
          <w:rFonts w:ascii="Century Gothic" w:eastAsia="Calibri" w:hAnsi="Century Gothic" w:cs="Arial"/>
          <w:b/>
          <w:bCs/>
          <w:color w:val="6E6E7C"/>
          <w:sz w:val="18"/>
          <w:szCs w:val="18"/>
          <w:lang w:eastAsia="es-EC"/>
        </w:rPr>
        <w:fldChar w:fldCharType="end"/>
      </w:r>
      <w:r w:rsidRPr="00534C52">
        <w:rPr>
          <w:rFonts w:ascii="Century Gothic" w:eastAsia="Calibri" w:hAnsi="Century Gothic" w:cs="Arial"/>
          <w:b/>
          <w:bCs/>
          <w:color w:val="6E6E7C"/>
          <w:sz w:val="18"/>
          <w:szCs w:val="18"/>
          <w:lang w:eastAsia="es-EC"/>
        </w:rPr>
        <w:t>.</w:t>
      </w:r>
      <w:r w:rsidRPr="00534C52">
        <w:rPr>
          <w:rFonts w:ascii="Century Gothic" w:eastAsia="Calibri" w:hAnsi="Century Gothic" w:cs="Arial"/>
          <w:bCs/>
          <w:color w:val="6E6E7C"/>
          <w:sz w:val="18"/>
          <w:szCs w:val="18"/>
          <w:lang w:eastAsia="es-EC"/>
        </w:rPr>
        <w:t xml:space="preserve"> Plan de Tabulados</w:t>
      </w:r>
      <w:r>
        <w:rPr>
          <w:rFonts w:ascii="Century Gothic" w:eastAsia="Calibri" w:hAnsi="Century Gothic" w:cs="Arial"/>
          <w:bCs/>
          <w:color w:val="6E6E7C"/>
          <w:sz w:val="18"/>
          <w:szCs w:val="18"/>
          <w:lang w:eastAsia="es-EC"/>
        </w:rPr>
        <w:t xml:space="preserve"> trimestral</w:t>
      </w:r>
      <w:bookmarkEnd w:id="712"/>
    </w:p>
    <w:tbl>
      <w:tblPr>
        <w:tblStyle w:val="Cuadrculadetablaclara1"/>
        <w:tblW w:w="8813" w:type="dxa"/>
        <w:tblLook w:val="04A0" w:firstRow="1" w:lastRow="0" w:firstColumn="1" w:lastColumn="0" w:noHBand="0" w:noVBand="1"/>
      </w:tblPr>
      <w:tblGrid>
        <w:gridCol w:w="1008"/>
        <w:gridCol w:w="7805"/>
      </w:tblGrid>
      <w:tr w:rsidR="0012369F" w:rsidRPr="0012369F" w14:paraId="2BD4BF65" w14:textId="77777777" w:rsidTr="00211C97">
        <w:trPr>
          <w:trHeight w:val="682"/>
        </w:trPr>
        <w:tc>
          <w:tcPr>
            <w:tcW w:w="1008" w:type="dxa"/>
            <w:shd w:val="clear" w:color="auto" w:fill="D9D9D9"/>
            <w:noWrap/>
            <w:hideMark/>
          </w:tcPr>
          <w:p w14:paraId="27BAF725" w14:textId="0F19E4F4" w:rsidR="0012369F" w:rsidRPr="0012369F" w:rsidRDefault="006819AC" w:rsidP="0012369F">
            <w:pPr>
              <w:jc w:val="center"/>
              <w:rPr>
                <w:rFonts w:ascii="Century Gothic" w:eastAsia="Times New Roman" w:hAnsi="Century Gothic" w:cs="Arial"/>
                <w:b/>
                <w:bCs/>
                <w:color w:val="7F7F7F"/>
                <w:sz w:val="20"/>
                <w:szCs w:val="20"/>
                <w:lang w:eastAsia="es-EC"/>
              </w:rPr>
            </w:pPr>
            <w:r w:rsidRPr="00D46CB8">
              <w:rPr>
                <w:rFonts w:ascii="Century Gothic" w:eastAsia="Times New Roman" w:hAnsi="Century Gothic" w:cs="Arial"/>
                <w:b/>
                <w:bCs/>
                <w:color w:val="404040"/>
                <w:sz w:val="20"/>
                <w:szCs w:val="20"/>
                <w:lang w:val="es-ES" w:eastAsia="es-ES"/>
              </w:rPr>
              <w:t>Cuadro Nro.</w:t>
            </w:r>
          </w:p>
        </w:tc>
        <w:tc>
          <w:tcPr>
            <w:tcW w:w="7805" w:type="dxa"/>
            <w:shd w:val="clear" w:color="auto" w:fill="D9D9D9"/>
            <w:noWrap/>
            <w:hideMark/>
          </w:tcPr>
          <w:p w14:paraId="4AA80BAD" w14:textId="6F71157E" w:rsidR="0012369F" w:rsidRPr="0012369F" w:rsidRDefault="006819AC" w:rsidP="0012369F">
            <w:pPr>
              <w:jc w:val="center"/>
              <w:rPr>
                <w:rFonts w:ascii="Century Gothic" w:eastAsia="Times New Roman" w:hAnsi="Century Gothic" w:cs="Arial"/>
                <w:b/>
                <w:bCs/>
                <w:color w:val="7F7F7F"/>
                <w:sz w:val="20"/>
                <w:szCs w:val="20"/>
                <w:lang w:eastAsia="es-EC"/>
              </w:rPr>
            </w:pPr>
            <w:r>
              <w:rPr>
                <w:rFonts w:ascii="Century Gothic" w:eastAsia="Times New Roman" w:hAnsi="Century Gothic" w:cs="Arial"/>
                <w:b/>
                <w:bCs/>
                <w:color w:val="404040"/>
                <w:sz w:val="20"/>
                <w:szCs w:val="20"/>
                <w:lang w:val="es-ES" w:eastAsia="es-ES"/>
              </w:rPr>
              <w:br/>
            </w:r>
            <w:r w:rsidR="0012369F" w:rsidRPr="0012369F">
              <w:rPr>
                <w:rFonts w:ascii="Century Gothic" w:eastAsia="Times New Roman" w:hAnsi="Century Gothic" w:cs="Arial"/>
                <w:b/>
                <w:bCs/>
                <w:color w:val="404040"/>
                <w:sz w:val="20"/>
                <w:szCs w:val="20"/>
                <w:lang w:val="es-ES" w:eastAsia="es-ES"/>
              </w:rPr>
              <w:t>Contenido</w:t>
            </w:r>
          </w:p>
        </w:tc>
      </w:tr>
      <w:tr w:rsidR="0012369F" w:rsidRPr="0012369F" w14:paraId="65DA4975" w14:textId="77777777" w:rsidTr="00211C97">
        <w:trPr>
          <w:trHeight w:val="254"/>
        </w:trPr>
        <w:tc>
          <w:tcPr>
            <w:tcW w:w="1008" w:type="dxa"/>
            <w:noWrap/>
            <w:hideMark/>
          </w:tcPr>
          <w:p w14:paraId="65CCD863"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A1</w:t>
            </w:r>
          </w:p>
        </w:tc>
        <w:tc>
          <w:tcPr>
            <w:tcW w:w="7805" w:type="dxa"/>
            <w:noWrap/>
            <w:hideMark/>
          </w:tcPr>
          <w:p w14:paraId="7E9644CC" w14:textId="77777777" w:rsidR="0012369F" w:rsidRPr="0012369F" w:rsidRDefault="0012369F" w:rsidP="0012369F">
            <w:pPr>
              <w:rPr>
                <w:rFonts w:ascii="Century Gothic" w:eastAsia="Times New Roman" w:hAnsi="Century Gothic" w:cs="Arial"/>
                <w:color w:val="7F7F7F"/>
                <w:sz w:val="20"/>
                <w:szCs w:val="20"/>
                <w:lang w:eastAsia="es-EC"/>
              </w:rPr>
            </w:pPr>
            <w:hyperlink r:id="rId20" w:anchor="'C-A1 '!A1" w:history="1">
              <w:r w:rsidRPr="006819AC">
                <w:rPr>
                  <w:rFonts w:ascii="Century Gothic" w:eastAsia="Times New Roman" w:hAnsi="Century Gothic" w:cs="Arial"/>
                  <w:color w:val="7F7F7F"/>
                  <w:sz w:val="20"/>
                  <w:szCs w:val="20"/>
                  <w:lang w:eastAsia="es-EC"/>
                </w:rPr>
                <w:t>Resultados de las principales variables (valores absolutos)</w:t>
              </w:r>
            </w:hyperlink>
          </w:p>
        </w:tc>
      </w:tr>
      <w:tr w:rsidR="0012369F" w:rsidRPr="0012369F" w14:paraId="7713ABE2" w14:textId="77777777" w:rsidTr="00211C97">
        <w:trPr>
          <w:trHeight w:val="254"/>
        </w:trPr>
        <w:tc>
          <w:tcPr>
            <w:tcW w:w="1008" w:type="dxa"/>
            <w:noWrap/>
            <w:hideMark/>
          </w:tcPr>
          <w:p w14:paraId="2581A2B7"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B1</w:t>
            </w:r>
          </w:p>
        </w:tc>
        <w:tc>
          <w:tcPr>
            <w:tcW w:w="7805" w:type="dxa"/>
            <w:noWrap/>
            <w:hideMark/>
          </w:tcPr>
          <w:p w14:paraId="794C16CD" w14:textId="77777777" w:rsidR="0012369F" w:rsidRPr="0012369F" w:rsidRDefault="0012369F" w:rsidP="0012369F">
            <w:pPr>
              <w:rPr>
                <w:rFonts w:ascii="Century Gothic" w:eastAsia="Times New Roman" w:hAnsi="Century Gothic" w:cs="Arial"/>
                <w:color w:val="7F7F7F"/>
                <w:sz w:val="20"/>
                <w:szCs w:val="20"/>
                <w:lang w:eastAsia="es-EC"/>
              </w:rPr>
            </w:pPr>
            <w:hyperlink r:id="rId21" w:anchor="'C-B1'!A1" w:history="1">
              <w:r w:rsidRPr="006819AC">
                <w:rPr>
                  <w:rFonts w:ascii="Century Gothic" w:eastAsia="Times New Roman" w:hAnsi="Century Gothic" w:cs="Arial"/>
                  <w:color w:val="7F7F7F"/>
                  <w:sz w:val="20"/>
                  <w:szCs w:val="20"/>
                  <w:lang w:eastAsia="es-EC"/>
                </w:rPr>
                <w:t>Permisos de construcción, por trimestres, según cantones</w:t>
              </w:r>
            </w:hyperlink>
          </w:p>
        </w:tc>
      </w:tr>
      <w:tr w:rsidR="0012369F" w:rsidRPr="0012369F" w14:paraId="2868732D" w14:textId="77777777" w:rsidTr="00211C97">
        <w:trPr>
          <w:trHeight w:val="254"/>
        </w:trPr>
        <w:tc>
          <w:tcPr>
            <w:tcW w:w="1008" w:type="dxa"/>
            <w:noWrap/>
            <w:hideMark/>
          </w:tcPr>
          <w:p w14:paraId="6125A1E4"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C1</w:t>
            </w:r>
          </w:p>
        </w:tc>
        <w:tc>
          <w:tcPr>
            <w:tcW w:w="7805" w:type="dxa"/>
            <w:noWrap/>
            <w:hideMark/>
          </w:tcPr>
          <w:p w14:paraId="7BC0A435" w14:textId="77777777" w:rsidR="0012369F" w:rsidRPr="0012369F" w:rsidRDefault="0012369F" w:rsidP="0012369F">
            <w:pPr>
              <w:rPr>
                <w:rFonts w:ascii="Century Gothic" w:eastAsia="Times New Roman" w:hAnsi="Century Gothic" w:cs="Arial"/>
                <w:color w:val="7F7F7F"/>
                <w:sz w:val="20"/>
                <w:szCs w:val="20"/>
                <w:lang w:eastAsia="es-EC"/>
              </w:rPr>
            </w:pPr>
            <w:hyperlink r:id="rId22" w:anchor="'C-C1'!A1" w:history="1">
              <w:r w:rsidRPr="006819AC">
                <w:rPr>
                  <w:rFonts w:ascii="Century Gothic" w:eastAsia="Times New Roman" w:hAnsi="Century Gothic" w:cs="Arial"/>
                  <w:color w:val="7F7F7F"/>
                  <w:sz w:val="20"/>
                  <w:szCs w:val="20"/>
                  <w:lang w:eastAsia="es-EC"/>
                </w:rPr>
                <w:t>Edificaciones a construir, por trimestres, según cantones</w:t>
              </w:r>
            </w:hyperlink>
          </w:p>
        </w:tc>
      </w:tr>
      <w:tr w:rsidR="0012369F" w:rsidRPr="0012369F" w14:paraId="0D74374E" w14:textId="77777777" w:rsidTr="00211C97">
        <w:trPr>
          <w:trHeight w:val="254"/>
        </w:trPr>
        <w:tc>
          <w:tcPr>
            <w:tcW w:w="1008" w:type="dxa"/>
            <w:noWrap/>
            <w:hideMark/>
          </w:tcPr>
          <w:p w14:paraId="4A174ACE"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C2</w:t>
            </w:r>
          </w:p>
        </w:tc>
        <w:tc>
          <w:tcPr>
            <w:tcW w:w="7805" w:type="dxa"/>
            <w:noWrap/>
            <w:hideMark/>
          </w:tcPr>
          <w:p w14:paraId="7A9DA948" w14:textId="77777777" w:rsidR="0012369F" w:rsidRPr="0012369F" w:rsidRDefault="0012369F" w:rsidP="0012369F">
            <w:pPr>
              <w:rPr>
                <w:rFonts w:ascii="Century Gothic" w:eastAsia="Times New Roman" w:hAnsi="Century Gothic" w:cs="Arial"/>
                <w:color w:val="7F7F7F"/>
                <w:sz w:val="20"/>
                <w:szCs w:val="20"/>
                <w:lang w:eastAsia="es-EC"/>
              </w:rPr>
            </w:pPr>
            <w:hyperlink r:id="rId23" w:anchor="'C-C2'!A1" w:history="1">
              <w:r w:rsidRPr="006819AC">
                <w:rPr>
                  <w:rFonts w:ascii="Century Gothic" w:eastAsia="Times New Roman" w:hAnsi="Century Gothic" w:cs="Arial"/>
                  <w:color w:val="7F7F7F"/>
                  <w:sz w:val="20"/>
                  <w:szCs w:val="20"/>
                  <w:lang w:eastAsia="es-EC"/>
                </w:rPr>
                <w:t>Edificaciones a construir, por trimestres, según tipo de obra</w:t>
              </w:r>
            </w:hyperlink>
          </w:p>
        </w:tc>
      </w:tr>
      <w:tr w:rsidR="0012369F" w:rsidRPr="0012369F" w14:paraId="0325A7C9" w14:textId="77777777" w:rsidTr="00211C97">
        <w:trPr>
          <w:trHeight w:val="254"/>
        </w:trPr>
        <w:tc>
          <w:tcPr>
            <w:tcW w:w="1008" w:type="dxa"/>
            <w:noWrap/>
            <w:hideMark/>
          </w:tcPr>
          <w:p w14:paraId="3E7A6076"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C3</w:t>
            </w:r>
          </w:p>
        </w:tc>
        <w:tc>
          <w:tcPr>
            <w:tcW w:w="7805" w:type="dxa"/>
            <w:noWrap/>
            <w:hideMark/>
          </w:tcPr>
          <w:p w14:paraId="77D36063" w14:textId="77777777" w:rsidR="0012369F" w:rsidRPr="0012369F" w:rsidRDefault="0012369F" w:rsidP="0012369F">
            <w:pPr>
              <w:rPr>
                <w:rFonts w:ascii="Century Gothic" w:eastAsia="Times New Roman" w:hAnsi="Century Gothic" w:cs="Arial"/>
                <w:color w:val="7F7F7F"/>
                <w:sz w:val="20"/>
                <w:szCs w:val="20"/>
                <w:lang w:eastAsia="es-EC"/>
              </w:rPr>
            </w:pPr>
            <w:hyperlink r:id="rId24" w:anchor="'C-C3'!A1" w:history="1">
              <w:r w:rsidRPr="006819AC">
                <w:rPr>
                  <w:rFonts w:ascii="Century Gothic" w:eastAsia="Times New Roman" w:hAnsi="Century Gothic" w:cs="Arial"/>
                  <w:color w:val="7F7F7F"/>
                  <w:sz w:val="20"/>
                  <w:szCs w:val="20"/>
                  <w:lang w:eastAsia="es-EC"/>
                </w:rPr>
                <w:t>Edificaciones a construir, por trimestres, según uso de la edificación</w:t>
              </w:r>
            </w:hyperlink>
          </w:p>
        </w:tc>
      </w:tr>
      <w:tr w:rsidR="0012369F" w:rsidRPr="0012369F" w14:paraId="7438F5D0" w14:textId="77777777" w:rsidTr="00211C97">
        <w:trPr>
          <w:trHeight w:val="254"/>
        </w:trPr>
        <w:tc>
          <w:tcPr>
            <w:tcW w:w="1008" w:type="dxa"/>
            <w:noWrap/>
            <w:hideMark/>
          </w:tcPr>
          <w:p w14:paraId="4F669675"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D1</w:t>
            </w:r>
          </w:p>
        </w:tc>
        <w:tc>
          <w:tcPr>
            <w:tcW w:w="7805" w:type="dxa"/>
            <w:noWrap/>
            <w:hideMark/>
          </w:tcPr>
          <w:p w14:paraId="2DA6D4A8" w14:textId="77777777" w:rsidR="0012369F" w:rsidRPr="0012369F" w:rsidRDefault="0012369F" w:rsidP="0012369F">
            <w:pPr>
              <w:rPr>
                <w:rFonts w:ascii="Century Gothic" w:eastAsia="Times New Roman" w:hAnsi="Century Gothic" w:cs="Arial"/>
                <w:color w:val="7F7F7F"/>
                <w:sz w:val="20"/>
                <w:szCs w:val="20"/>
                <w:lang w:eastAsia="es-EC"/>
              </w:rPr>
            </w:pPr>
            <w:hyperlink r:id="rId25" w:anchor="'C-D1'!A1" w:history="1">
              <w:r w:rsidRPr="006819AC">
                <w:rPr>
                  <w:rFonts w:ascii="Century Gothic" w:eastAsia="Times New Roman" w:hAnsi="Century Gothic" w:cs="Arial"/>
                  <w:color w:val="7F7F7F"/>
                  <w:sz w:val="20"/>
                  <w:szCs w:val="20"/>
                  <w:lang w:eastAsia="es-EC"/>
                </w:rPr>
                <w:t>Viviendas a construir, por trimestres, según cantones</w:t>
              </w:r>
            </w:hyperlink>
          </w:p>
        </w:tc>
      </w:tr>
      <w:tr w:rsidR="0012369F" w:rsidRPr="0012369F" w14:paraId="76D480D9" w14:textId="77777777" w:rsidTr="00211C97">
        <w:trPr>
          <w:trHeight w:val="254"/>
        </w:trPr>
        <w:tc>
          <w:tcPr>
            <w:tcW w:w="1008" w:type="dxa"/>
            <w:noWrap/>
            <w:hideMark/>
          </w:tcPr>
          <w:p w14:paraId="483B2306"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D2</w:t>
            </w:r>
          </w:p>
        </w:tc>
        <w:tc>
          <w:tcPr>
            <w:tcW w:w="7805" w:type="dxa"/>
            <w:noWrap/>
            <w:hideMark/>
          </w:tcPr>
          <w:p w14:paraId="1FBB7DC4" w14:textId="77777777" w:rsidR="0012369F" w:rsidRPr="0012369F" w:rsidRDefault="0012369F" w:rsidP="0012369F">
            <w:pPr>
              <w:rPr>
                <w:rFonts w:ascii="Century Gothic" w:eastAsia="Times New Roman" w:hAnsi="Century Gothic" w:cs="Arial"/>
                <w:color w:val="7F7F7F"/>
                <w:sz w:val="20"/>
                <w:szCs w:val="20"/>
                <w:lang w:eastAsia="es-EC"/>
              </w:rPr>
            </w:pPr>
            <w:hyperlink r:id="rId26" w:anchor="'C-D2'!A1" w:history="1">
              <w:r w:rsidRPr="006819AC">
                <w:rPr>
                  <w:rFonts w:ascii="Century Gothic" w:eastAsia="Times New Roman" w:hAnsi="Century Gothic" w:cs="Arial"/>
                  <w:color w:val="7F7F7F"/>
                  <w:sz w:val="20"/>
                  <w:szCs w:val="20"/>
                  <w:lang w:eastAsia="es-EC"/>
                </w:rPr>
                <w:t>Viviendas a construir, por trimestres, según metros cuadrados</w:t>
              </w:r>
            </w:hyperlink>
          </w:p>
        </w:tc>
      </w:tr>
      <w:tr w:rsidR="0012369F" w:rsidRPr="0012369F" w14:paraId="24F213DD" w14:textId="77777777" w:rsidTr="00211C97">
        <w:trPr>
          <w:trHeight w:val="254"/>
        </w:trPr>
        <w:tc>
          <w:tcPr>
            <w:tcW w:w="1008" w:type="dxa"/>
            <w:noWrap/>
            <w:hideMark/>
          </w:tcPr>
          <w:p w14:paraId="515FEAF5"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D3</w:t>
            </w:r>
          </w:p>
        </w:tc>
        <w:tc>
          <w:tcPr>
            <w:tcW w:w="7805" w:type="dxa"/>
            <w:noWrap/>
            <w:hideMark/>
          </w:tcPr>
          <w:p w14:paraId="67C5A905" w14:textId="77777777" w:rsidR="0012369F" w:rsidRPr="0012369F" w:rsidRDefault="0012369F" w:rsidP="0012369F">
            <w:pPr>
              <w:rPr>
                <w:rFonts w:ascii="Century Gothic" w:eastAsia="Times New Roman" w:hAnsi="Century Gothic" w:cs="Arial"/>
                <w:color w:val="7F7F7F"/>
                <w:sz w:val="20"/>
                <w:szCs w:val="20"/>
                <w:lang w:eastAsia="es-EC"/>
              </w:rPr>
            </w:pPr>
            <w:hyperlink r:id="rId27" w:anchor="'C-D3'!A1" w:history="1">
              <w:r w:rsidRPr="006819AC">
                <w:rPr>
                  <w:rFonts w:ascii="Century Gothic" w:eastAsia="Times New Roman" w:hAnsi="Century Gothic" w:cs="Arial"/>
                  <w:color w:val="7F7F7F"/>
                  <w:sz w:val="20"/>
                  <w:szCs w:val="20"/>
                  <w:lang w:eastAsia="es-EC"/>
                </w:rPr>
                <w:t>Viviendas a construir, por trimestres, según número de dormitorios</w:t>
              </w:r>
            </w:hyperlink>
          </w:p>
        </w:tc>
      </w:tr>
      <w:tr w:rsidR="0012369F" w:rsidRPr="0012369F" w14:paraId="2395D25D" w14:textId="77777777" w:rsidTr="00211C97">
        <w:trPr>
          <w:trHeight w:val="254"/>
        </w:trPr>
        <w:tc>
          <w:tcPr>
            <w:tcW w:w="1008" w:type="dxa"/>
            <w:noWrap/>
            <w:hideMark/>
          </w:tcPr>
          <w:p w14:paraId="6428E347"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E1</w:t>
            </w:r>
          </w:p>
        </w:tc>
        <w:tc>
          <w:tcPr>
            <w:tcW w:w="7805" w:type="dxa"/>
            <w:noWrap/>
            <w:hideMark/>
          </w:tcPr>
          <w:p w14:paraId="0FA40D10" w14:textId="77777777" w:rsidR="0012369F" w:rsidRPr="0012369F" w:rsidRDefault="0012369F" w:rsidP="0012369F">
            <w:pPr>
              <w:rPr>
                <w:rFonts w:ascii="Century Gothic" w:eastAsia="Times New Roman" w:hAnsi="Century Gothic" w:cs="Arial"/>
                <w:color w:val="7F7F7F"/>
                <w:sz w:val="20"/>
                <w:szCs w:val="20"/>
                <w:lang w:eastAsia="es-EC"/>
              </w:rPr>
            </w:pPr>
            <w:hyperlink r:id="rId28" w:anchor="'C-E1'!A1" w:history="1">
              <w:r w:rsidRPr="006819AC">
                <w:rPr>
                  <w:rFonts w:ascii="Century Gothic" w:eastAsia="Times New Roman" w:hAnsi="Century Gothic" w:cs="Arial"/>
                  <w:color w:val="7F7F7F"/>
                  <w:sz w:val="20"/>
                  <w:szCs w:val="20"/>
                  <w:lang w:eastAsia="es-EC"/>
                </w:rPr>
                <w:t>Superficie del terreno y área a construir, por trimestres, según uso de la edificación</w:t>
              </w:r>
            </w:hyperlink>
          </w:p>
        </w:tc>
      </w:tr>
      <w:tr w:rsidR="0012369F" w:rsidRPr="0012369F" w14:paraId="13D771A1" w14:textId="77777777" w:rsidTr="00211C97">
        <w:trPr>
          <w:trHeight w:val="254"/>
        </w:trPr>
        <w:tc>
          <w:tcPr>
            <w:tcW w:w="1008" w:type="dxa"/>
            <w:noWrap/>
            <w:hideMark/>
          </w:tcPr>
          <w:p w14:paraId="5A219A7B"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F1</w:t>
            </w:r>
          </w:p>
        </w:tc>
        <w:tc>
          <w:tcPr>
            <w:tcW w:w="7805" w:type="dxa"/>
            <w:noWrap/>
            <w:hideMark/>
          </w:tcPr>
          <w:p w14:paraId="56303E6B" w14:textId="77777777" w:rsidR="0012369F" w:rsidRPr="0012369F" w:rsidRDefault="0012369F" w:rsidP="0012369F">
            <w:pPr>
              <w:rPr>
                <w:rFonts w:ascii="Century Gothic" w:eastAsia="Times New Roman" w:hAnsi="Century Gothic" w:cs="Arial"/>
                <w:color w:val="7F7F7F"/>
                <w:sz w:val="20"/>
                <w:szCs w:val="20"/>
                <w:lang w:eastAsia="es-EC"/>
              </w:rPr>
            </w:pPr>
            <w:hyperlink r:id="rId29" w:anchor="'C-F1'!A1" w:history="1">
              <w:r w:rsidRPr="006819AC">
                <w:rPr>
                  <w:rFonts w:ascii="Century Gothic" w:eastAsia="Times New Roman" w:hAnsi="Century Gothic" w:cs="Arial"/>
                  <w:color w:val="7F7F7F"/>
                  <w:sz w:val="20"/>
                  <w:szCs w:val="20"/>
                  <w:lang w:eastAsia="es-EC"/>
                </w:rPr>
                <w:t>Valor estimado del financiamiento de las edificaciones, por trimestres, según tipo de obra</w:t>
              </w:r>
            </w:hyperlink>
          </w:p>
        </w:tc>
      </w:tr>
      <w:tr w:rsidR="0012369F" w:rsidRPr="0012369F" w14:paraId="61ABBF48" w14:textId="77777777" w:rsidTr="00211C97">
        <w:trPr>
          <w:trHeight w:val="254"/>
        </w:trPr>
        <w:tc>
          <w:tcPr>
            <w:tcW w:w="1008" w:type="dxa"/>
            <w:noWrap/>
            <w:hideMark/>
          </w:tcPr>
          <w:p w14:paraId="4B2EF066"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t>F2</w:t>
            </w:r>
          </w:p>
        </w:tc>
        <w:tc>
          <w:tcPr>
            <w:tcW w:w="7805" w:type="dxa"/>
            <w:noWrap/>
            <w:hideMark/>
          </w:tcPr>
          <w:p w14:paraId="62C95AC2" w14:textId="77777777" w:rsidR="0012369F" w:rsidRPr="0012369F" w:rsidRDefault="0012369F" w:rsidP="0012369F">
            <w:pPr>
              <w:rPr>
                <w:rFonts w:ascii="Century Gothic" w:eastAsia="Times New Roman" w:hAnsi="Century Gothic" w:cs="Arial"/>
                <w:color w:val="7F7F7F"/>
                <w:sz w:val="20"/>
                <w:szCs w:val="20"/>
                <w:lang w:eastAsia="es-EC"/>
              </w:rPr>
            </w:pPr>
            <w:hyperlink r:id="rId30" w:anchor="'C-F2'!A1" w:history="1">
              <w:r w:rsidRPr="006819AC">
                <w:rPr>
                  <w:rFonts w:ascii="Century Gothic" w:eastAsia="Times New Roman" w:hAnsi="Century Gothic" w:cs="Arial"/>
                  <w:color w:val="7F7F7F"/>
                  <w:sz w:val="20"/>
                  <w:szCs w:val="20"/>
                  <w:lang w:eastAsia="es-EC"/>
                </w:rPr>
                <w:t>Valor estimado del financiamiento de las edificaciones, por trimestres, según uso de la edificación</w:t>
              </w:r>
            </w:hyperlink>
          </w:p>
        </w:tc>
      </w:tr>
      <w:tr w:rsidR="0012369F" w:rsidRPr="0012369F" w14:paraId="46237466" w14:textId="77777777" w:rsidTr="00211C97">
        <w:trPr>
          <w:trHeight w:val="254"/>
        </w:trPr>
        <w:tc>
          <w:tcPr>
            <w:tcW w:w="1008" w:type="dxa"/>
            <w:noWrap/>
            <w:hideMark/>
          </w:tcPr>
          <w:p w14:paraId="14D62232" w14:textId="77777777" w:rsidR="0012369F" w:rsidRPr="0012369F" w:rsidRDefault="0012369F" w:rsidP="0012369F">
            <w:pPr>
              <w:jc w:val="center"/>
              <w:rPr>
                <w:rFonts w:ascii="Century Gothic" w:eastAsia="Times New Roman" w:hAnsi="Century Gothic" w:cs="Arial"/>
                <w:bCs/>
                <w:color w:val="7F7F7F"/>
                <w:sz w:val="20"/>
                <w:szCs w:val="20"/>
                <w:lang w:eastAsia="es-EC"/>
              </w:rPr>
            </w:pPr>
            <w:r w:rsidRPr="0012369F">
              <w:rPr>
                <w:rFonts w:ascii="Century Gothic" w:eastAsia="Times New Roman" w:hAnsi="Century Gothic" w:cs="Arial"/>
                <w:bCs/>
                <w:color w:val="7F7F7F"/>
                <w:sz w:val="20"/>
                <w:szCs w:val="20"/>
                <w:lang w:eastAsia="es-EC"/>
              </w:rPr>
              <w:lastRenderedPageBreak/>
              <w:t>F3</w:t>
            </w:r>
          </w:p>
        </w:tc>
        <w:tc>
          <w:tcPr>
            <w:tcW w:w="7805" w:type="dxa"/>
            <w:noWrap/>
            <w:hideMark/>
          </w:tcPr>
          <w:p w14:paraId="75EAA75C" w14:textId="77777777" w:rsidR="0012369F" w:rsidRPr="0012369F" w:rsidRDefault="0012369F" w:rsidP="0012369F">
            <w:pPr>
              <w:rPr>
                <w:rFonts w:ascii="Century Gothic" w:eastAsia="Times New Roman" w:hAnsi="Century Gothic" w:cs="Arial"/>
                <w:color w:val="7F7F7F"/>
                <w:sz w:val="20"/>
                <w:szCs w:val="20"/>
                <w:lang w:eastAsia="es-EC"/>
              </w:rPr>
            </w:pPr>
            <w:hyperlink r:id="rId31" w:anchor="'C-F3'!A1" w:history="1">
              <w:r w:rsidRPr="006819AC">
                <w:rPr>
                  <w:rFonts w:ascii="Century Gothic" w:eastAsia="Times New Roman" w:hAnsi="Century Gothic" w:cs="Arial"/>
                  <w:color w:val="7F7F7F"/>
                  <w:sz w:val="20"/>
                  <w:szCs w:val="20"/>
                  <w:lang w:eastAsia="es-EC"/>
                </w:rPr>
                <w:t>Valor estimado de las edificaciones, por trimestres, según cantones</w:t>
              </w:r>
            </w:hyperlink>
          </w:p>
        </w:tc>
      </w:tr>
    </w:tbl>
    <w:p w14:paraId="3B94A81A" w14:textId="4C53EF31" w:rsidR="001730B4" w:rsidRPr="006819AC" w:rsidRDefault="006819AC" w:rsidP="00534C52">
      <w:pPr>
        <w:keepNext/>
        <w:rPr>
          <w:rFonts w:ascii="Century Gothic" w:eastAsia="Calibri" w:hAnsi="Century Gothic" w:cs="Arial"/>
          <w:bCs/>
          <w:color w:val="6E6E7C"/>
          <w:sz w:val="16"/>
          <w:szCs w:val="18"/>
        </w:rPr>
      </w:pPr>
      <w:r w:rsidRPr="00534C52">
        <w:rPr>
          <w:rFonts w:ascii="Century Gothic" w:eastAsia="Calibri" w:hAnsi="Century Gothic" w:cs="Arial"/>
          <w:b/>
          <w:color w:val="6E6E7C"/>
          <w:sz w:val="16"/>
          <w:szCs w:val="18"/>
          <w:lang w:eastAsia="es-EC"/>
        </w:rPr>
        <w:t>Fuente</w:t>
      </w:r>
      <w:r w:rsidRPr="00534C52">
        <w:rPr>
          <w:rFonts w:ascii="Century Gothic" w:eastAsia="Calibri" w:hAnsi="Century Gothic" w:cs="Arial"/>
          <w:color w:val="6E6E7C"/>
          <w:sz w:val="16"/>
          <w:szCs w:val="18"/>
          <w:lang w:eastAsia="es-EC"/>
        </w:rPr>
        <w:t xml:space="preserve">: </w:t>
      </w:r>
      <w:r>
        <w:rPr>
          <w:rFonts w:ascii="Century Gothic" w:eastAsia="Calibri" w:hAnsi="Century Gothic" w:cs="Arial"/>
          <w:bCs/>
          <w:color w:val="6E6E7C"/>
          <w:sz w:val="16"/>
          <w:szCs w:val="18"/>
        </w:rPr>
        <w:t xml:space="preserve">INEC, ESED </w:t>
      </w:r>
    </w:p>
    <w:p w14:paraId="4E4E6E6A"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13" w:name="_Toc50723241"/>
      <w:bookmarkStart w:id="714" w:name="_Toc412998131"/>
      <w:bookmarkStart w:id="715" w:name="_Toc134788831"/>
      <w:bookmarkEnd w:id="701"/>
      <w:r w:rsidRPr="00730802">
        <w:rPr>
          <w:rFonts w:ascii="Century Gothic" w:eastAsia="Times New Roman" w:hAnsi="Century Gothic" w:cs="Times New Roman"/>
          <w:b/>
          <w:bCs/>
          <w:color w:val="1F3864" w:themeColor="accent1" w:themeShade="80"/>
          <w:sz w:val="22"/>
          <w:szCs w:val="26"/>
          <w:lang w:eastAsia="es-EC"/>
        </w:rPr>
        <w:t>2.2. Diseño y construcción de la recolección/captación</w:t>
      </w:r>
      <w:bookmarkEnd w:id="713"/>
      <w:bookmarkEnd w:id="715"/>
    </w:p>
    <w:p w14:paraId="31EECAB3"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18"/>
          <w:lang w:eastAsia="es-EC"/>
        </w:rPr>
      </w:pPr>
      <w:r w:rsidRPr="00D46CB8">
        <w:rPr>
          <w:rFonts w:ascii="Century Gothic" w:eastAsia="Calibri" w:hAnsi="Century Gothic" w:cs="Calibri"/>
          <w:color w:val="6E6E7C"/>
          <w:sz w:val="20"/>
          <w:szCs w:val="18"/>
        </w:rPr>
        <w:t>La fase de diseño y construcción para la recolección de información de la operación estadística se desarrolló en base a las herramientas: formulario de Edificaciones, manual de crítica – codificación y sistema informático de recolección.</w:t>
      </w:r>
    </w:p>
    <w:p w14:paraId="30E307F9" w14:textId="77777777" w:rsidR="00534C52" w:rsidRPr="00730802" w:rsidRDefault="00534C52" w:rsidP="00534C52">
      <w:pPr>
        <w:keepNext/>
        <w:keepLines/>
        <w:spacing w:before="240" w:after="120" w:line="276" w:lineRule="auto"/>
        <w:ind w:left="284"/>
        <w:jc w:val="both"/>
        <w:outlineLvl w:val="2"/>
        <w:rPr>
          <w:rFonts w:ascii="Century Gothic" w:eastAsia="Dotum" w:hAnsi="Century Gothic" w:cs="Times New Roman"/>
          <w:b/>
          <w:bCs/>
          <w:color w:val="1F3864" w:themeColor="accent1" w:themeShade="80"/>
          <w:sz w:val="22"/>
          <w:szCs w:val="22"/>
        </w:rPr>
      </w:pPr>
      <w:bookmarkStart w:id="716" w:name="_Toc50723242"/>
      <w:bookmarkStart w:id="717" w:name="_Toc134788832"/>
      <w:r w:rsidRPr="00730802">
        <w:rPr>
          <w:rFonts w:ascii="Century Gothic" w:eastAsia="Dotum" w:hAnsi="Century Gothic" w:cs="Times New Roman"/>
          <w:b/>
          <w:bCs/>
          <w:color w:val="1F3864" w:themeColor="accent1" w:themeShade="80"/>
          <w:sz w:val="22"/>
          <w:szCs w:val="22"/>
        </w:rPr>
        <w:t>2.2.1. Formulario de Edificaciones</w:t>
      </w:r>
      <w:bookmarkEnd w:id="717"/>
      <w:r w:rsidRPr="00730802">
        <w:rPr>
          <w:rFonts w:ascii="Century Gothic" w:eastAsia="Dotum" w:hAnsi="Century Gothic" w:cs="Times New Roman"/>
          <w:b/>
          <w:bCs/>
          <w:color w:val="1F3864" w:themeColor="accent1" w:themeShade="80"/>
          <w:sz w:val="22"/>
          <w:szCs w:val="22"/>
        </w:rPr>
        <w:t xml:space="preserve"> </w:t>
      </w:r>
      <w:bookmarkEnd w:id="716"/>
    </w:p>
    <w:p w14:paraId="10B5B839" w14:textId="77777777" w:rsidR="00534C52" w:rsidRPr="00D46CB8" w:rsidRDefault="00534C52" w:rsidP="00534C52">
      <w:pPr>
        <w:spacing w:before="60" w:after="120" w:line="276" w:lineRule="auto"/>
        <w:jc w:val="both"/>
        <w:rPr>
          <w:rFonts w:ascii="Century Gothic" w:eastAsia="Calibri" w:hAnsi="Century Gothic" w:cs="Calibri"/>
          <w:color w:val="6E6E7C"/>
          <w:sz w:val="20"/>
          <w:szCs w:val="18"/>
        </w:rPr>
      </w:pPr>
      <w:r w:rsidRPr="00D46CB8">
        <w:rPr>
          <w:rFonts w:ascii="Century Gothic" w:eastAsia="Calibri" w:hAnsi="Century Gothic" w:cs="Calibri"/>
          <w:color w:val="6E6E7C"/>
          <w:sz w:val="20"/>
          <w:szCs w:val="18"/>
        </w:rPr>
        <w:t>El formulario de Edificaciones es la principal herramienta de captura de información de los permisos de construcción. Se elabora a través de la actualización del instrumento de recolección de información del año previo al de investigación, por lo que el formulario de la ESED se estructura de la siguiente forma:</w:t>
      </w:r>
    </w:p>
    <w:p w14:paraId="2669113D" w14:textId="77777777" w:rsidR="00534C52" w:rsidRPr="00534C52" w:rsidRDefault="00534C52" w:rsidP="00534C52">
      <w:pPr>
        <w:keepNext/>
        <w:spacing w:before="60" w:after="120"/>
        <w:jc w:val="both"/>
        <w:rPr>
          <w:rFonts w:ascii="Century Gothic" w:eastAsia="Calibri" w:hAnsi="Century Gothic" w:cs="Arial"/>
          <w:color w:val="6E6E7C"/>
          <w:sz w:val="18"/>
          <w:szCs w:val="18"/>
          <w:lang w:eastAsia="es-EC"/>
        </w:rPr>
      </w:pPr>
      <w:bookmarkStart w:id="718" w:name="_Toc134793997"/>
      <w:r w:rsidRPr="00534C52">
        <w:rPr>
          <w:rFonts w:ascii="Century Gothic" w:eastAsia="Calibri" w:hAnsi="Century Gothic" w:cs="Arial"/>
          <w:b/>
          <w:color w:val="6E6E7C"/>
          <w:sz w:val="18"/>
          <w:szCs w:val="18"/>
          <w:lang w:eastAsia="es-EC"/>
        </w:rPr>
        <w:t xml:space="preserve">Tabla </w:t>
      </w:r>
      <w:r w:rsidRPr="00534C52">
        <w:rPr>
          <w:rFonts w:ascii="Century Gothic" w:eastAsia="Calibri" w:hAnsi="Century Gothic" w:cs="Arial"/>
          <w:b/>
          <w:color w:val="6E6E7C"/>
          <w:sz w:val="18"/>
          <w:szCs w:val="18"/>
          <w:lang w:eastAsia="es-EC"/>
        </w:rPr>
        <w:fldChar w:fldCharType="begin"/>
      </w:r>
      <w:r w:rsidRPr="00534C52">
        <w:rPr>
          <w:rFonts w:ascii="Century Gothic" w:eastAsia="Calibri" w:hAnsi="Century Gothic" w:cs="Arial"/>
          <w:b/>
          <w:color w:val="6E6E7C"/>
          <w:sz w:val="18"/>
          <w:szCs w:val="18"/>
          <w:lang w:eastAsia="es-EC"/>
        </w:rPr>
        <w:instrText xml:space="preserve"> SEQ Tabla \* ARABIC </w:instrText>
      </w:r>
      <w:r w:rsidRPr="00534C52">
        <w:rPr>
          <w:rFonts w:ascii="Century Gothic" w:eastAsia="Calibri" w:hAnsi="Century Gothic" w:cs="Arial"/>
          <w:b/>
          <w:color w:val="6E6E7C"/>
          <w:sz w:val="18"/>
          <w:szCs w:val="18"/>
          <w:lang w:eastAsia="es-EC"/>
        </w:rPr>
        <w:fldChar w:fldCharType="separate"/>
      </w:r>
      <w:r w:rsidR="00211C97">
        <w:rPr>
          <w:rFonts w:ascii="Century Gothic" w:eastAsia="Calibri" w:hAnsi="Century Gothic" w:cs="Arial"/>
          <w:b/>
          <w:noProof/>
          <w:color w:val="6E6E7C"/>
          <w:sz w:val="18"/>
          <w:szCs w:val="18"/>
          <w:lang w:eastAsia="es-EC"/>
        </w:rPr>
        <w:t>11</w:t>
      </w:r>
      <w:r w:rsidRPr="00534C52">
        <w:rPr>
          <w:rFonts w:ascii="Century Gothic" w:eastAsia="Calibri" w:hAnsi="Century Gothic" w:cs="Arial"/>
          <w:b/>
          <w:color w:val="6E6E7C"/>
          <w:sz w:val="18"/>
          <w:szCs w:val="18"/>
          <w:lang w:eastAsia="es-EC"/>
        </w:rPr>
        <w:fldChar w:fldCharType="end"/>
      </w:r>
      <w:r w:rsidRPr="00534C52">
        <w:rPr>
          <w:rFonts w:ascii="Century Gothic" w:eastAsia="Calibri" w:hAnsi="Century Gothic" w:cs="Arial"/>
          <w:b/>
          <w:color w:val="6E6E7C"/>
          <w:sz w:val="18"/>
          <w:szCs w:val="18"/>
          <w:lang w:eastAsia="es-EC"/>
        </w:rPr>
        <w:t>.</w:t>
      </w:r>
      <w:r w:rsidRPr="00534C52">
        <w:rPr>
          <w:rFonts w:ascii="Century Gothic" w:eastAsia="Calibri" w:hAnsi="Century Gothic" w:cs="Arial"/>
          <w:color w:val="6E6E7C"/>
          <w:sz w:val="18"/>
          <w:szCs w:val="18"/>
          <w:lang w:eastAsia="es-EC"/>
        </w:rPr>
        <w:t xml:space="preserve"> Estructura del formulario de la ESED</w:t>
      </w:r>
      <w:bookmarkEnd w:id="718"/>
      <w:r w:rsidRPr="00534C52">
        <w:rPr>
          <w:rFonts w:ascii="Century Gothic" w:eastAsia="Calibri" w:hAnsi="Century Gothic" w:cs="Arial"/>
          <w:color w:val="6E6E7C"/>
          <w:sz w:val="18"/>
          <w:szCs w:val="18"/>
          <w:lang w:eastAsia="es-EC"/>
        </w:rPr>
        <w:t xml:space="preserve"> </w:t>
      </w:r>
    </w:p>
    <w:tbl>
      <w:tblPr>
        <w:tblW w:w="5046"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1950"/>
        <w:gridCol w:w="6623"/>
      </w:tblGrid>
      <w:tr w:rsidR="00534C52" w:rsidRPr="00D46CB8" w14:paraId="529FB522" w14:textId="77777777" w:rsidTr="001C4EC4">
        <w:trPr>
          <w:trHeight w:val="103"/>
          <w:tblHeader/>
          <w:jc w:val="center"/>
        </w:trPr>
        <w:tc>
          <w:tcPr>
            <w:tcW w:w="1137" w:type="pct"/>
            <w:shd w:val="clear" w:color="auto" w:fill="D9D9D9"/>
            <w:vAlign w:val="center"/>
            <w:hideMark/>
          </w:tcPr>
          <w:p w14:paraId="27C72349" w14:textId="77777777" w:rsidR="00534C52" w:rsidRPr="00D46CB8" w:rsidRDefault="00534C52" w:rsidP="00534C52">
            <w:pPr>
              <w:spacing w:before="60" w:after="120" w:line="276" w:lineRule="auto"/>
              <w:jc w:val="center"/>
              <w:rPr>
                <w:rFonts w:ascii="Century Gothic" w:eastAsia="Times New Roman" w:hAnsi="Century Gothic" w:cs="Times New Roman"/>
                <w:b/>
                <w:iCs/>
                <w:color w:val="404040"/>
                <w:sz w:val="18"/>
                <w:szCs w:val="16"/>
                <w:lang w:val="es-ES" w:eastAsia="es-ES" w:bidi="es-ES"/>
              </w:rPr>
            </w:pPr>
            <w:r w:rsidRPr="00D46CB8">
              <w:rPr>
                <w:rFonts w:ascii="Century Gothic" w:eastAsia="Times New Roman" w:hAnsi="Century Gothic" w:cs="Times New Roman"/>
                <w:b/>
                <w:iCs/>
                <w:color w:val="404040"/>
                <w:sz w:val="18"/>
                <w:szCs w:val="16"/>
                <w:lang w:val="es-ES" w:eastAsia="es-ES" w:bidi="es-ES"/>
              </w:rPr>
              <w:t>Sección</w:t>
            </w:r>
          </w:p>
        </w:tc>
        <w:tc>
          <w:tcPr>
            <w:tcW w:w="3863" w:type="pct"/>
            <w:shd w:val="clear" w:color="auto" w:fill="D9D9D9"/>
            <w:vAlign w:val="center"/>
            <w:hideMark/>
          </w:tcPr>
          <w:p w14:paraId="1DA15DFF" w14:textId="77777777" w:rsidR="00534C52" w:rsidRPr="00D46CB8" w:rsidRDefault="00534C52" w:rsidP="00534C52">
            <w:pPr>
              <w:spacing w:before="60" w:after="120" w:line="276" w:lineRule="auto"/>
              <w:jc w:val="center"/>
              <w:rPr>
                <w:rFonts w:ascii="Century Gothic" w:eastAsia="Calibri" w:hAnsi="Century Gothic" w:cs="Times New Roman"/>
                <w:b/>
                <w:bCs/>
                <w:color w:val="404040"/>
                <w:sz w:val="18"/>
                <w:szCs w:val="16"/>
                <w:lang w:eastAsia="es-ES" w:bidi="es-ES"/>
              </w:rPr>
            </w:pPr>
            <w:r w:rsidRPr="00D46CB8">
              <w:rPr>
                <w:rFonts w:ascii="Century Gothic" w:eastAsia="Times New Roman" w:hAnsi="Century Gothic" w:cs="Times New Roman"/>
                <w:b/>
                <w:iCs/>
                <w:color w:val="404040"/>
                <w:sz w:val="18"/>
                <w:szCs w:val="16"/>
                <w:lang w:val="es-ES" w:eastAsia="es-ES" w:bidi="es-ES"/>
              </w:rPr>
              <w:t>Descripción</w:t>
            </w:r>
          </w:p>
        </w:tc>
      </w:tr>
      <w:tr w:rsidR="00534C52" w:rsidRPr="00D46CB8" w14:paraId="0D2DD8A5" w14:textId="77777777" w:rsidTr="001C4EC4">
        <w:trPr>
          <w:trHeight w:val="103"/>
          <w:jc w:val="center"/>
        </w:trPr>
        <w:tc>
          <w:tcPr>
            <w:tcW w:w="1137" w:type="pct"/>
            <w:shd w:val="clear" w:color="000000" w:fill="FFFFFF"/>
            <w:vAlign w:val="bottom"/>
          </w:tcPr>
          <w:p w14:paraId="53F4CDB7"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val="es-ES" w:eastAsia="es-ES" w:bidi="es-ES"/>
              </w:rPr>
            </w:pPr>
            <w:r w:rsidRPr="00D46CB8">
              <w:rPr>
                <w:rFonts w:ascii="Century Gothic" w:eastAsia="Times New Roman" w:hAnsi="Century Gothic" w:cs="Times New Roman"/>
                <w:iCs/>
                <w:color w:val="6E6E7C"/>
                <w:sz w:val="18"/>
                <w:szCs w:val="16"/>
                <w:lang w:val="es-ES" w:eastAsia="es-ES" w:bidi="es-ES"/>
              </w:rPr>
              <w:t>Sección I</w:t>
            </w:r>
          </w:p>
        </w:tc>
        <w:tc>
          <w:tcPr>
            <w:tcW w:w="3863" w:type="pct"/>
            <w:shd w:val="clear" w:color="000000" w:fill="FFFFFF"/>
            <w:noWrap/>
            <w:vAlign w:val="bottom"/>
            <w:hideMark/>
          </w:tcPr>
          <w:p w14:paraId="7184C2B0" w14:textId="0897DED0"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eastAsia="es-ES" w:bidi="es-ES"/>
              </w:rPr>
            </w:pPr>
            <w:r w:rsidRPr="00D46CB8">
              <w:rPr>
                <w:rFonts w:ascii="Century Gothic" w:eastAsia="Times New Roman" w:hAnsi="Century Gothic" w:cs="Times New Roman"/>
                <w:iCs/>
                <w:color w:val="6E6E7C"/>
                <w:sz w:val="18"/>
                <w:szCs w:val="16"/>
                <w:lang w:eastAsia="es-ES" w:bidi="es-ES"/>
              </w:rPr>
              <w:t>Ubicación e i</w:t>
            </w:r>
            <w:r w:rsidR="005437D1">
              <w:rPr>
                <w:rFonts w:ascii="Century Gothic" w:eastAsia="Times New Roman" w:hAnsi="Century Gothic" w:cs="Times New Roman"/>
                <w:iCs/>
                <w:color w:val="6E6E7C"/>
                <w:sz w:val="18"/>
                <w:szCs w:val="16"/>
                <w:lang w:eastAsia="es-ES" w:bidi="es-ES"/>
              </w:rPr>
              <w:t>dentificación de la edificación</w:t>
            </w:r>
          </w:p>
        </w:tc>
      </w:tr>
      <w:tr w:rsidR="00534C52" w:rsidRPr="00D46CB8" w14:paraId="127AC424" w14:textId="77777777" w:rsidTr="001C4EC4">
        <w:trPr>
          <w:trHeight w:val="103"/>
          <w:jc w:val="center"/>
        </w:trPr>
        <w:tc>
          <w:tcPr>
            <w:tcW w:w="1137" w:type="pct"/>
            <w:shd w:val="clear" w:color="000000" w:fill="FFFFFF"/>
            <w:vAlign w:val="bottom"/>
          </w:tcPr>
          <w:p w14:paraId="32DCEB6A"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val="es-ES" w:eastAsia="es-ES" w:bidi="es-ES"/>
              </w:rPr>
            </w:pPr>
            <w:r w:rsidRPr="00D46CB8">
              <w:rPr>
                <w:rFonts w:ascii="Century Gothic" w:eastAsia="Times New Roman" w:hAnsi="Century Gothic" w:cs="Times New Roman"/>
                <w:iCs/>
                <w:color w:val="6E6E7C"/>
                <w:sz w:val="18"/>
                <w:szCs w:val="16"/>
                <w:lang w:val="es-ES" w:eastAsia="es-ES" w:bidi="es-ES"/>
              </w:rPr>
              <w:t>Sección II</w:t>
            </w:r>
          </w:p>
        </w:tc>
        <w:tc>
          <w:tcPr>
            <w:tcW w:w="3863" w:type="pct"/>
            <w:shd w:val="clear" w:color="000000" w:fill="FFFFFF"/>
            <w:noWrap/>
            <w:vAlign w:val="bottom"/>
          </w:tcPr>
          <w:p w14:paraId="60400132"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eastAsia="es-ES" w:bidi="es-ES"/>
              </w:rPr>
            </w:pPr>
            <w:r w:rsidRPr="00D46CB8">
              <w:rPr>
                <w:rFonts w:ascii="Century Gothic" w:eastAsia="Times New Roman" w:hAnsi="Century Gothic" w:cs="Times New Roman"/>
                <w:iCs/>
                <w:color w:val="6E6E7C"/>
                <w:sz w:val="18"/>
                <w:szCs w:val="16"/>
                <w:lang w:eastAsia="es-ES" w:bidi="es-ES"/>
              </w:rPr>
              <w:t>Tipo de obra</w:t>
            </w:r>
          </w:p>
        </w:tc>
      </w:tr>
      <w:tr w:rsidR="00534C52" w:rsidRPr="00D46CB8" w14:paraId="6605D594" w14:textId="77777777" w:rsidTr="001C4EC4">
        <w:trPr>
          <w:trHeight w:val="103"/>
          <w:jc w:val="center"/>
        </w:trPr>
        <w:tc>
          <w:tcPr>
            <w:tcW w:w="1137" w:type="pct"/>
            <w:shd w:val="clear" w:color="000000" w:fill="FFFFFF"/>
            <w:vAlign w:val="bottom"/>
          </w:tcPr>
          <w:p w14:paraId="0AC35EEA"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val="es-ES" w:eastAsia="es-ES" w:bidi="es-ES"/>
              </w:rPr>
            </w:pPr>
            <w:r w:rsidRPr="00D46CB8">
              <w:rPr>
                <w:rFonts w:ascii="Century Gothic" w:eastAsia="Times New Roman" w:hAnsi="Century Gothic" w:cs="Times New Roman"/>
                <w:iCs/>
                <w:color w:val="6E6E7C"/>
                <w:sz w:val="18"/>
                <w:szCs w:val="16"/>
                <w:lang w:val="es-ES" w:eastAsia="es-ES" w:bidi="es-ES"/>
              </w:rPr>
              <w:t>Sección III</w:t>
            </w:r>
          </w:p>
        </w:tc>
        <w:tc>
          <w:tcPr>
            <w:tcW w:w="3863" w:type="pct"/>
            <w:shd w:val="clear" w:color="000000" w:fill="FFFFFF"/>
            <w:noWrap/>
            <w:vAlign w:val="bottom"/>
          </w:tcPr>
          <w:p w14:paraId="041CF594" w14:textId="34A976FE" w:rsidR="00534C52" w:rsidRPr="00D46CB8" w:rsidRDefault="00534C52" w:rsidP="005437D1">
            <w:pPr>
              <w:spacing w:before="60" w:after="120" w:line="276" w:lineRule="auto"/>
              <w:jc w:val="both"/>
              <w:rPr>
                <w:rFonts w:ascii="Century Gothic" w:eastAsia="Times New Roman" w:hAnsi="Century Gothic" w:cs="Times New Roman"/>
                <w:iCs/>
                <w:color w:val="6E6E7C"/>
                <w:sz w:val="18"/>
                <w:szCs w:val="16"/>
                <w:lang w:eastAsia="es-ES" w:bidi="es-ES"/>
              </w:rPr>
            </w:pPr>
            <w:r w:rsidRPr="00D46CB8">
              <w:rPr>
                <w:rFonts w:ascii="Century Gothic" w:eastAsia="Times New Roman" w:hAnsi="Century Gothic" w:cs="Times New Roman"/>
                <w:iCs/>
                <w:color w:val="6E6E7C"/>
                <w:sz w:val="18"/>
                <w:szCs w:val="16"/>
                <w:lang w:eastAsia="es-ES" w:bidi="es-ES"/>
              </w:rPr>
              <w:t>Datos de</w:t>
            </w:r>
            <w:r w:rsidR="005437D1">
              <w:rPr>
                <w:rFonts w:ascii="Century Gothic" w:eastAsia="Times New Roman" w:hAnsi="Century Gothic" w:cs="Times New Roman"/>
                <w:iCs/>
                <w:color w:val="6E6E7C"/>
                <w:sz w:val="18"/>
                <w:szCs w:val="16"/>
                <w:lang w:eastAsia="es-ES" w:bidi="es-ES"/>
              </w:rPr>
              <w:t>l terreno y áreas a construirse</w:t>
            </w:r>
          </w:p>
        </w:tc>
      </w:tr>
      <w:tr w:rsidR="00534C52" w:rsidRPr="00D46CB8" w14:paraId="20C4248C" w14:textId="77777777" w:rsidTr="001C4EC4">
        <w:trPr>
          <w:trHeight w:val="103"/>
          <w:jc w:val="center"/>
        </w:trPr>
        <w:tc>
          <w:tcPr>
            <w:tcW w:w="1137" w:type="pct"/>
            <w:shd w:val="clear" w:color="000000" w:fill="FFFFFF"/>
            <w:vAlign w:val="bottom"/>
          </w:tcPr>
          <w:p w14:paraId="08DF6C0E"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val="es-ES" w:eastAsia="es-ES" w:bidi="es-ES"/>
              </w:rPr>
            </w:pPr>
            <w:r w:rsidRPr="00D46CB8">
              <w:rPr>
                <w:rFonts w:ascii="Century Gothic" w:eastAsia="Times New Roman" w:hAnsi="Century Gothic" w:cs="Times New Roman"/>
                <w:iCs/>
                <w:color w:val="6E6E7C"/>
                <w:sz w:val="18"/>
                <w:szCs w:val="16"/>
                <w:lang w:val="es-ES" w:eastAsia="es-ES" w:bidi="es-ES"/>
              </w:rPr>
              <w:t>Sección IV</w:t>
            </w:r>
          </w:p>
        </w:tc>
        <w:tc>
          <w:tcPr>
            <w:tcW w:w="3863" w:type="pct"/>
            <w:shd w:val="clear" w:color="000000" w:fill="FFFFFF"/>
            <w:noWrap/>
            <w:vAlign w:val="bottom"/>
          </w:tcPr>
          <w:p w14:paraId="7E410E07"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eastAsia="es-ES" w:bidi="es-ES"/>
              </w:rPr>
            </w:pPr>
            <w:r w:rsidRPr="00D46CB8">
              <w:rPr>
                <w:rFonts w:ascii="Century Gothic" w:eastAsia="Times New Roman" w:hAnsi="Century Gothic" w:cs="Times New Roman"/>
                <w:iCs/>
                <w:color w:val="6E6E7C"/>
                <w:sz w:val="18"/>
                <w:szCs w:val="16"/>
                <w:lang w:eastAsia="es-ES" w:bidi="es-ES"/>
              </w:rPr>
              <w:t xml:space="preserve">Materiales predominantes a ser utilizados en la edificación </w:t>
            </w:r>
          </w:p>
        </w:tc>
      </w:tr>
      <w:tr w:rsidR="00534C52" w:rsidRPr="00D46CB8" w14:paraId="0A021017" w14:textId="77777777" w:rsidTr="001C4EC4">
        <w:trPr>
          <w:trHeight w:val="103"/>
          <w:jc w:val="center"/>
        </w:trPr>
        <w:tc>
          <w:tcPr>
            <w:tcW w:w="1137" w:type="pct"/>
            <w:shd w:val="clear" w:color="000000" w:fill="FFFFFF"/>
            <w:vAlign w:val="bottom"/>
          </w:tcPr>
          <w:p w14:paraId="1FBAC808"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val="es-ES" w:eastAsia="es-ES" w:bidi="es-ES"/>
              </w:rPr>
            </w:pPr>
            <w:r w:rsidRPr="00D46CB8">
              <w:rPr>
                <w:rFonts w:ascii="Century Gothic" w:eastAsia="Times New Roman" w:hAnsi="Century Gothic" w:cs="Times New Roman"/>
                <w:iCs/>
                <w:color w:val="6E6E7C"/>
                <w:sz w:val="18"/>
                <w:szCs w:val="16"/>
                <w:lang w:val="es-ES" w:eastAsia="es-ES" w:bidi="es-ES"/>
              </w:rPr>
              <w:t>Sección V</w:t>
            </w:r>
          </w:p>
        </w:tc>
        <w:tc>
          <w:tcPr>
            <w:tcW w:w="3863" w:type="pct"/>
            <w:shd w:val="clear" w:color="000000" w:fill="FFFFFF"/>
            <w:noWrap/>
            <w:vAlign w:val="bottom"/>
          </w:tcPr>
          <w:p w14:paraId="5B98A515" w14:textId="454B7933" w:rsidR="00534C52" w:rsidRPr="00D46CB8" w:rsidRDefault="00534C52" w:rsidP="005437D1">
            <w:pPr>
              <w:spacing w:before="60" w:after="120" w:line="276" w:lineRule="auto"/>
              <w:jc w:val="both"/>
              <w:rPr>
                <w:rFonts w:ascii="Century Gothic" w:eastAsia="Times New Roman" w:hAnsi="Century Gothic" w:cs="Times New Roman"/>
                <w:iCs/>
                <w:color w:val="6E6E7C"/>
                <w:sz w:val="18"/>
                <w:szCs w:val="16"/>
                <w:lang w:eastAsia="es-ES" w:bidi="es-ES"/>
              </w:rPr>
            </w:pPr>
            <w:r w:rsidRPr="00D46CB8">
              <w:rPr>
                <w:rFonts w:ascii="Century Gothic" w:eastAsia="Times New Roman" w:hAnsi="Century Gothic" w:cs="Times New Roman"/>
                <w:iCs/>
                <w:color w:val="6E6E7C"/>
                <w:sz w:val="18"/>
                <w:szCs w:val="16"/>
                <w:lang w:eastAsia="es-ES" w:bidi="es-ES"/>
              </w:rPr>
              <w:t>Uso, características de la edificación</w:t>
            </w:r>
          </w:p>
        </w:tc>
      </w:tr>
      <w:tr w:rsidR="00534C52" w:rsidRPr="00D46CB8" w14:paraId="4EC8E383" w14:textId="77777777" w:rsidTr="001C4EC4">
        <w:trPr>
          <w:trHeight w:val="103"/>
          <w:jc w:val="center"/>
        </w:trPr>
        <w:tc>
          <w:tcPr>
            <w:tcW w:w="1137" w:type="pct"/>
            <w:shd w:val="clear" w:color="000000" w:fill="FFFFFF"/>
            <w:vAlign w:val="bottom"/>
          </w:tcPr>
          <w:p w14:paraId="0C3006B2"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val="es-ES" w:eastAsia="es-ES" w:bidi="es-ES"/>
              </w:rPr>
            </w:pPr>
            <w:r w:rsidRPr="00D46CB8">
              <w:rPr>
                <w:rFonts w:ascii="Century Gothic" w:eastAsia="Times New Roman" w:hAnsi="Century Gothic" w:cs="Times New Roman"/>
                <w:iCs/>
                <w:color w:val="6E6E7C"/>
                <w:sz w:val="18"/>
                <w:szCs w:val="16"/>
                <w:lang w:val="es-ES" w:eastAsia="es-ES" w:bidi="es-ES"/>
              </w:rPr>
              <w:t>Sección VI</w:t>
            </w:r>
          </w:p>
        </w:tc>
        <w:tc>
          <w:tcPr>
            <w:tcW w:w="3863" w:type="pct"/>
            <w:shd w:val="clear" w:color="000000" w:fill="FFFFFF"/>
            <w:noWrap/>
            <w:vAlign w:val="bottom"/>
          </w:tcPr>
          <w:p w14:paraId="297D80F4" w14:textId="1480E56F" w:rsidR="00534C52" w:rsidRPr="00D46CB8" w:rsidRDefault="005437D1" w:rsidP="005437D1">
            <w:pPr>
              <w:spacing w:before="60" w:after="120" w:line="276" w:lineRule="auto"/>
              <w:jc w:val="both"/>
              <w:rPr>
                <w:rFonts w:ascii="Century Gothic" w:eastAsia="Times New Roman" w:hAnsi="Century Gothic" w:cs="Times New Roman"/>
                <w:iCs/>
                <w:color w:val="6E6E7C"/>
                <w:sz w:val="18"/>
                <w:szCs w:val="16"/>
                <w:lang w:eastAsia="es-ES" w:bidi="es-ES"/>
              </w:rPr>
            </w:pPr>
            <w:r>
              <w:rPr>
                <w:rFonts w:ascii="Century Gothic" w:eastAsia="Times New Roman" w:hAnsi="Century Gothic" w:cs="Times New Roman"/>
                <w:iCs/>
                <w:color w:val="6E6E7C"/>
                <w:sz w:val="18"/>
                <w:szCs w:val="16"/>
                <w:lang w:eastAsia="es-ES" w:bidi="es-ES"/>
              </w:rPr>
              <w:t>O</w:t>
            </w:r>
            <w:r w:rsidR="00534C52" w:rsidRPr="00D46CB8">
              <w:rPr>
                <w:rFonts w:ascii="Century Gothic" w:eastAsia="Times New Roman" w:hAnsi="Century Gothic" w:cs="Times New Roman"/>
                <w:iCs/>
                <w:color w:val="6E6E7C"/>
                <w:sz w:val="18"/>
                <w:szCs w:val="16"/>
                <w:lang w:eastAsia="es-ES" w:bidi="es-ES"/>
              </w:rPr>
              <w:t xml:space="preserve">rigen </w:t>
            </w:r>
            <w:r>
              <w:rPr>
                <w:rFonts w:ascii="Century Gothic" w:eastAsia="Times New Roman" w:hAnsi="Century Gothic" w:cs="Times New Roman"/>
                <w:iCs/>
                <w:color w:val="6E6E7C"/>
                <w:sz w:val="18"/>
                <w:szCs w:val="16"/>
                <w:lang w:eastAsia="es-ES" w:bidi="es-ES"/>
              </w:rPr>
              <w:t xml:space="preserve">y valor </w:t>
            </w:r>
            <w:r w:rsidR="00534C52" w:rsidRPr="00D46CB8">
              <w:rPr>
                <w:rFonts w:ascii="Century Gothic" w:eastAsia="Times New Roman" w:hAnsi="Century Gothic" w:cs="Times New Roman"/>
                <w:iCs/>
                <w:color w:val="6E6E7C"/>
                <w:sz w:val="18"/>
                <w:szCs w:val="16"/>
                <w:lang w:eastAsia="es-ES" w:bidi="es-ES"/>
              </w:rPr>
              <w:t>del financiamiento</w:t>
            </w:r>
          </w:p>
        </w:tc>
      </w:tr>
      <w:tr w:rsidR="00534C52" w:rsidRPr="00D46CB8" w14:paraId="2BF1C526" w14:textId="77777777" w:rsidTr="001C4EC4">
        <w:trPr>
          <w:trHeight w:val="103"/>
          <w:jc w:val="center"/>
        </w:trPr>
        <w:tc>
          <w:tcPr>
            <w:tcW w:w="1137" w:type="pct"/>
            <w:shd w:val="clear" w:color="000000" w:fill="FFFFFF"/>
            <w:vAlign w:val="bottom"/>
          </w:tcPr>
          <w:p w14:paraId="0BCCEE63"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val="es-ES" w:eastAsia="es-ES" w:bidi="es-ES"/>
              </w:rPr>
            </w:pPr>
            <w:r w:rsidRPr="00D46CB8">
              <w:rPr>
                <w:rFonts w:ascii="Century Gothic" w:eastAsia="Times New Roman" w:hAnsi="Century Gothic" w:cs="Times New Roman"/>
                <w:iCs/>
                <w:color w:val="6E6E7C"/>
                <w:sz w:val="18"/>
                <w:szCs w:val="16"/>
                <w:lang w:val="es-ES" w:eastAsia="es-ES" w:bidi="es-ES"/>
              </w:rPr>
              <w:t>Sección VII</w:t>
            </w:r>
          </w:p>
        </w:tc>
        <w:tc>
          <w:tcPr>
            <w:tcW w:w="3863" w:type="pct"/>
            <w:shd w:val="clear" w:color="000000" w:fill="FFFFFF"/>
            <w:noWrap/>
            <w:vAlign w:val="bottom"/>
          </w:tcPr>
          <w:p w14:paraId="4FE1FE9E" w14:textId="77777777" w:rsidR="00534C52" w:rsidRPr="00D46CB8" w:rsidRDefault="00534C52" w:rsidP="00534C52">
            <w:pPr>
              <w:spacing w:before="60" w:after="120" w:line="276" w:lineRule="auto"/>
              <w:jc w:val="both"/>
              <w:rPr>
                <w:rFonts w:ascii="Century Gothic" w:eastAsia="Times New Roman" w:hAnsi="Century Gothic" w:cs="Times New Roman"/>
                <w:iCs/>
                <w:color w:val="6E6E7C"/>
                <w:sz w:val="18"/>
                <w:szCs w:val="16"/>
                <w:lang w:eastAsia="es-ES" w:bidi="es-ES"/>
              </w:rPr>
            </w:pPr>
            <w:r w:rsidRPr="00D46CB8">
              <w:rPr>
                <w:rFonts w:ascii="Century Gothic" w:eastAsia="Times New Roman" w:hAnsi="Century Gothic" w:cs="Times New Roman"/>
                <w:iCs/>
                <w:color w:val="6E6E7C"/>
                <w:sz w:val="18"/>
                <w:szCs w:val="16"/>
                <w:lang w:eastAsia="es-ES" w:bidi="es-ES"/>
              </w:rPr>
              <w:t>Segmento del financiamiento</w:t>
            </w:r>
          </w:p>
        </w:tc>
      </w:tr>
    </w:tbl>
    <w:p w14:paraId="27030E94" w14:textId="1BCC6C01" w:rsidR="00534C52" w:rsidRPr="00534C52" w:rsidRDefault="00534C52" w:rsidP="00534C52">
      <w:pPr>
        <w:spacing w:before="60" w:after="120" w:line="276" w:lineRule="auto"/>
        <w:jc w:val="both"/>
        <w:rPr>
          <w:rFonts w:ascii="Century Gothic" w:eastAsia="Calibri" w:hAnsi="Century Gothic" w:cs="Calibri"/>
          <w:color w:val="6E6E7C"/>
          <w:sz w:val="16"/>
          <w:szCs w:val="18"/>
        </w:rPr>
      </w:pPr>
      <w:r w:rsidRPr="00534C52">
        <w:rPr>
          <w:rFonts w:ascii="Century Gothic" w:eastAsia="Calibri" w:hAnsi="Century Gothic" w:cs="Calibri"/>
          <w:b/>
          <w:color w:val="6E6E7C"/>
          <w:sz w:val="16"/>
          <w:szCs w:val="18"/>
        </w:rPr>
        <w:t>Fuente:</w:t>
      </w:r>
      <w:r w:rsidR="000E56B1">
        <w:rPr>
          <w:rFonts w:ascii="Century Gothic" w:eastAsia="Calibri" w:hAnsi="Century Gothic" w:cs="Calibri"/>
          <w:color w:val="6E6E7C"/>
          <w:sz w:val="16"/>
          <w:szCs w:val="18"/>
        </w:rPr>
        <w:t xml:space="preserve"> INEC, ESED </w:t>
      </w:r>
    </w:p>
    <w:p w14:paraId="3B530FF8" w14:textId="77777777" w:rsidR="00534C52" w:rsidRPr="00730802" w:rsidRDefault="00534C52" w:rsidP="00534C52">
      <w:pPr>
        <w:keepNext/>
        <w:keepLines/>
        <w:spacing w:before="240" w:after="120" w:line="276" w:lineRule="auto"/>
        <w:ind w:left="284"/>
        <w:outlineLvl w:val="2"/>
        <w:rPr>
          <w:rFonts w:ascii="Century Gothic" w:eastAsia="Dotum" w:hAnsi="Century Gothic" w:cs="Times New Roman"/>
          <w:b/>
          <w:bCs/>
          <w:color w:val="1F3864" w:themeColor="accent1" w:themeShade="80"/>
          <w:sz w:val="22"/>
          <w:szCs w:val="22"/>
          <w:lang w:val="es-ES"/>
        </w:rPr>
      </w:pPr>
      <w:bookmarkStart w:id="719" w:name="_Toc50723243"/>
      <w:bookmarkStart w:id="720" w:name="_Toc134788833"/>
      <w:r w:rsidRPr="00730802">
        <w:rPr>
          <w:rFonts w:ascii="Century Gothic" w:eastAsia="Dotum" w:hAnsi="Century Gothic" w:cs="Times New Roman"/>
          <w:b/>
          <w:bCs/>
          <w:color w:val="1F3864" w:themeColor="accent1" w:themeShade="80"/>
          <w:sz w:val="22"/>
          <w:szCs w:val="22"/>
          <w:lang w:val="es-ES"/>
        </w:rPr>
        <w:t>2.2.2. Manual de digitación y crítica – codificación de Las Estadísticas de Edificaciones</w:t>
      </w:r>
      <w:bookmarkEnd w:id="720"/>
      <w:r w:rsidRPr="00730802">
        <w:rPr>
          <w:rFonts w:ascii="Century Gothic" w:eastAsia="Dotum" w:hAnsi="Century Gothic" w:cs="Times New Roman"/>
          <w:b/>
          <w:bCs/>
          <w:color w:val="1F3864" w:themeColor="accent1" w:themeShade="80"/>
          <w:sz w:val="22"/>
          <w:szCs w:val="22"/>
          <w:lang w:val="es-ES"/>
        </w:rPr>
        <w:t xml:space="preserve"> </w:t>
      </w:r>
      <w:bookmarkEnd w:id="719"/>
    </w:p>
    <w:p w14:paraId="7C986C84"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El Manual de digitación, crítica – codificación de las Estadísticas de Edificaciones, se desarrolla con el objetivo de facilitar al personal responsable de crítica y codificación unificar los criterios de recolección y crítica de la información. Su conocimiento permite que el personal de las Coordinaciones Zonales esté en capacidad de impartir instrucciones a los funcionarios municipales, que son los responsables de la recepción de los formularios de la ESED. La actualización del manual de crítica se desarrolló en función del manual del periodo previo de investigación y se encuentra estructurado por capítulos de acuerdo con el formulario de la ESED. </w:t>
      </w:r>
    </w:p>
    <w:p w14:paraId="7E87F278" w14:textId="77777777" w:rsidR="00534C52" w:rsidRPr="00730802" w:rsidRDefault="00534C52" w:rsidP="00534C52">
      <w:pPr>
        <w:keepNext/>
        <w:keepLines/>
        <w:spacing w:before="240" w:after="120" w:line="276" w:lineRule="auto"/>
        <w:ind w:left="284"/>
        <w:jc w:val="both"/>
        <w:outlineLvl w:val="2"/>
        <w:rPr>
          <w:rFonts w:ascii="Century Gothic" w:eastAsia="Dotum" w:hAnsi="Century Gothic" w:cs="Times New Roman"/>
          <w:b/>
          <w:bCs/>
          <w:color w:val="1F3864" w:themeColor="accent1" w:themeShade="80"/>
          <w:sz w:val="22"/>
          <w:szCs w:val="22"/>
          <w:lang w:val="es-ES"/>
        </w:rPr>
      </w:pPr>
      <w:bookmarkStart w:id="721" w:name="_Toc50723244"/>
      <w:bookmarkStart w:id="722" w:name="_Toc134788834"/>
      <w:r w:rsidRPr="00730802">
        <w:rPr>
          <w:rFonts w:ascii="Century Gothic" w:eastAsia="Dotum" w:hAnsi="Century Gothic" w:cs="Times New Roman"/>
          <w:b/>
          <w:bCs/>
          <w:color w:val="1F3864" w:themeColor="accent1" w:themeShade="80"/>
          <w:sz w:val="22"/>
          <w:szCs w:val="22"/>
          <w:lang w:val="es-ES"/>
        </w:rPr>
        <w:t xml:space="preserve">2.2.3. </w:t>
      </w:r>
      <w:bookmarkEnd w:id="721"/>
      <w:r w:rsidRPr="00730802">
        <w:rPr>
          <w:rFonts w:ascii="Century Gothic" w:eastAsia="Dotum" w:hAnsi="Century Gothic" w:cs="Times New Roman"/>
          <w:b/>
          <w:bCs/>
          <w:color w:val="1F3864" w:themeColor="accent1" w:themeShade="80"/>
          <w:sz w:val="22"/>
          <w:szCs w:val="22"/>
          <w:lang w:val="es-ES"/>
        </w:rPr>
        <w:t>Insumos para la actualización del sistema de recolección</w:t>
      </w:r>
      <w:bookmarkEnd w:id="722"/>
    </w:p>
    <w:p w14:paraId="406DE2CD"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El sistema de la ESED es la herramienta para la captación de la información. Una vez criticados y validados los formularios de Edificaciones, estos son digitados en el aplicativo y su actualización se desarrolla en base a las siguientes actividades: </w:t>
      </w:r>
    </w:p>
    <w:p w14:paraId="52A29A07" w14:textId="77777777" w:rsidR="00534C52" w:rsidRPr="00D46CB8" w:rsidRDefault="00534C52" w:rsidP="00246CBA">
      <w:pPr>
        <w:numPr>
          <w:ilvl w:val="0"/>
          <w:numId w:val="13"/>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Revisión del formulario, matriz de carga y malla de validación.</w:t>
      </w:r>
    </w:p>
    <w:p w14:paraId="42FBEA4A" w14:textId="77777777" w:rsidR="00534C52" w:rsidRPr="00D46CB8" w:rsidRDefault="00534C52" w:rsidP="00246CBA">
      <w:pPr>
        <w:numPr>
          <w:ilvl w:val="0"/>
          <w:numId w:val="13"/>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Actualización del formulario digital.</w:t>
      </w:r>
    </w:p>
    <w:p w14:paraId="5557FA5D" w14:textId="77777777" w:rsidR="00534C52" w:rsidRPr="00D46CB8" w:rsidRDefault="00534C52" w:rsidP="00246CBA">
      <w:pPr>
        <w:numPr>
          <w:ilvl w:val="0"/>
          <w:numId w:val="13"/>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Implementación de nuevas validaciones.</w:t>
      </w:r>
    </w:p>
    <w:p w14:paraId="621FC4AC" w14:textId="424D06AF" w:rsidR="001730B4" w:rsidRDefault="00534C52" w:rsidP="001730B4">
      <w:pPr>
        <w:numPr>
          <w:ilvl w:val="0"/>
          <w:numId w:val="13"/>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lastRenderedPageBreak/>
        <w:t>Revisión de la correcta</w:t>
      </w:r>
      <w:r w:rsidR="001730B4">
        <w:rPr>
          <w:rFonts w:ascii="Century Gothic" w:eastAsia="Calibri" w:hAnsi="Century Gothic" w:cs="Times New Roman"/>
          <w:color w:val="6E6E7C"/>
          <w:sz w:val="20"/>
          <w:szCs w:val="22"/>
        </w:rPr>
        <w:t xml:space="preserve"> ejecución de las validaciones.</w:t>
      </w:r>
    </w:p>
    <w:p w14:paraId="2006477D" w14:textId="77777777" w:rsidR="001730B4" w:rsidRPr="001730B4" w:rsidRDefault="001730B4" w:rsidP="001730B4">
      <w:pPr>
        <w:spacing w:before="60" w:after="120" w:line="276" w:lineRule="auto"/>
        <w:ind w:left="360"/>
        <w:contextualSpacing/>
        <w:jc w:val="both"/>
        <w:rPr>
          <w:rFonts w:ascii="Century Gothic" w:eastAsia="Calibri" w:hAnsi="Century Gothic" w:cs="Times New Roman"/>
          <w:color w:val="6E6E7C"/>
          <w:sz w:val="20"/>
          <w:szCs w:val="22"/>
        </w:rPr>
      </w:pPr>
    </w:p>
    <w:p w14:paraId="6B29E5F9" w14:textId="77777777" w:rsidR="00534C52" w:rsidRPr="00534C52" w:rsidRDefault="00534C52" w:rsidP="00534C52">
      <w:pPr>
        <w:keepNext/>
        <w:keepLines/>
        <w:spacing w:before="240" w:after="240"/>
        <w:ind w:left="284"/>
        <w:outlineLvl w:val="1"/>
        <w:rPr>
          <w:rFonts w:ascii="Century Gothic" w:eastAsia="Times New Roman" w:hAnsi="Century Gothic" w:cs="Times New Roman"/>
          <w:b/>
          <w:bCs/>
          <w:color w:val="6E6E7C"/>
          <w:sz w:val="22"/>
          <w:szCs w:val="26"/>
          <w:lang w:eastAsia="es-EC"/>
        </w:rPr>
      </w:pPr>
      <w:bookmarkStart w:id="723" w:name="_Toc50723245"/>
      <w:bookmarkStart w:id="724" w:name="_Toc134788835"/>
      <w:r w:rsidRPr="00730802">
        <w:rPr>
          <w:rFonts w:ascii="Century Gothic" w:eastAsia="Times New Roman" w:hAnsi="Century Gothic" w:cs="Times New Roman"/>
          <w:b/>
          <w:bCs/>
          <w:color w:val="1F3864" w:themeColor="accent1" w:themeShade="80"/>
          <w:sz w:val="22"/>
          <w:szCs w:val="26"/>
          <w:lang w:eastAsia="es-EC"/>
        </w:rPr>
        <w:t>2.3. Universo investigado</w:t>
      </w:r>
      <w:bookmarkEnd w:id="723"/>
      <w:bookmarkEnd w:id="724"/>
      <w:r w:rsidRPr="00534C52">
        <w:rPr>
          <w:rFonts w:ascii="Century Gothic" w:eastAsia="Times New Roman" w:hAnsi="Century Gothic" w:cs="Times New Roman"/>
          <w:b/>
          <w:bCs/>
          <w:color w:val="6E6E7C"/>
          <w:sz w:val="22"/>
          <w:szCs w:val="26"/>
          <w:lang w:eastAsia="es-EC"/>
        </w:rPr>
        <w:tab/>
      </w:r>
    </w:p>
    <w:p w14:paraId="61D679EE" w14:textId="7C108C1B" w:rsidR="001C4EC4" w:rsidRPr="001C4EC4" w:rsidRDefault="001C4EC4" w:rsidP="00534C52">
      <w:pPr>
        <w:spacing w:before="60" w:after="120" w:line="276" w:lineRule="auto"/>
        <w:jc w:val="both"/>
        <w:rPr>
          <w:rFonts w:ascii="Century Gothic" w:eastAsia="Calibri" w:hAnsi="Century Gothic" w:cs="Times New Roman"/>
          <w:b/>
          <w:color w:val="6E6E7C"/>
          <w:sz w:val="20"/>
          <w:szCs w:val="22"/>
          <w:lang w:val="es-ES" w:eastAsia="es-EC"/>
        </w:rPr>
      </w:pPr>
      <w:r w:rsidRPr="001C4EC4">
        <w:rPr>
          <w:rFonts w:ascii="Century Gothic" w:eastAsia="Calibri" w:hAnsi="Century Gothic" w:cs="Times New Roman"/>
          <w:b/>
          <w:color w:val="6E6E7C"/>
          <w:sz w:val="20"/>
          <w:szCs w:val="22"/>
          <w:lang w:val="es-ES" w:eastAsia="es-EC"/>
        </w:rPr>
        <w:t>Anual</w:t>
      </w:r>
    </w:p>
    <w:p w14:paraId="416875E5" w14:textId="11BD4D9D" w:rsidR="00534C52" w:rsidRDefault="00534C52" w:rsidP="00534C52">
      <w:pPr>
        <w:spacing w:before="60" w:after="120" w:line="276" w:lineRule="auto"/>
        <w:jc w:val="both"/>
        <w:rPr>
          <w:rFonts w:ascii="Century Gothic" w:eastAsia="Calibri" w:hAnsi="Century Gothic" w:cs="Times New Roman"/>
          <w:color w:val="6E6E7C"/>
          <w:sz w:val="20"/>
          <w:szCs w:val="22"/>
          <w:lang w:val="es-ES" w:eastAsia="es-EC"/>
        </w:rPr>
      </w:pPr>
      <w:r w:rsidRPr="00D46CB8">
        <w:rPr>
          <w:rFonts w:ascii="Century Gothic" w:eastAsia="Calibri" w:hAnsi="Century Gothic" w:cs="Times New Roman"/>
          <w:color w:val="6E6E7C"/>
          <w:sz w:val="20"/>
          <w:szCs w:val="22"/>
          <w:lang w:val="es-ES" w:eastAsia="es-EC"/>
        </w:rPr>
        <w:t>La ESED acude a los 221 GAD municipales a nivel nacional para obtener la información exhaustiva de los permisos de construcción aprobados, insumo principal para la publicación de resultados</w:t>
      </w:r>
      <w:r w:rsidR="007E0956">
        <w:rPr>
          <w:rFonts w:ascii="Century Gothic" w:eastAsia="Calibri" w:hAnsi="Century Gothic" w:cs="Times New Roman"/>
          <w:color w:val="6E6E7C"/>
          <w:sz w:val="20"/>
          <w:szCs w:val="22"/>
          <w:lang w:val="es-ES" w:eastAsia="es-EC"/>
        </w:rPr>
        <w:t xml:space="preserve"> anuales</w:t>
      </w:r>
      <w:r w:rsidRPr="00D46CB8">
        <w:rPr>
          <w:rFonts w:ascii="Century Gothic" w:eastAsia="Calibri" w:hAnsi="Century Gothic" w:cs="Times New Roman"/>
          <w:color w:val="6E6E7C"/>
          <w:sz w:val="20"/>
          <w:szCs w:val="22"/>
          <w:lang w:val="es-ES" w:eastAsia="es-EC"/>
        </w:rPr>
        <w:t xml:space="preserve">.   </w:t>
      </w:r>
      <w:bookmarkStart w:id="725" w:name="_Toc50723246"/>
    </w:p>
    <w:p w14:paraId="21DBD030" w14:textId="47210133" w:rsidR="001C4EC4" w:rsidRPr="001C4EC4" w:rsidRDefault="001C4EC4" w:rsidP="00534C52">
      <w:pPr>
        <w:spacing w:before="60" w:after="120" w:line="276" w:lineRule="auto"/>
        <w:jc w:val="both"/>
        <w:rPr>
          <w:rFonts w:ascii="Century Gothic" w:eastAsia="Calibri" w:hAnsi="Century Gothic" w:cs="Times New Roman"/>
          <w:b/>
          <w:color w:val="6E6E7C"/>
          <w:sz w:val="20"/>
          <w:szCs w:val="22"/>
          <w:lang w:val="es-ES" w:eastAsia="es-EC"/>
        </w:rPr>
      </w:pPr>
      <w:r w:rsidRPr="001C4EC4">
        <w:rPr>
          <w:rFonts w:ascii="Century Gothic" w:eastAsia="Calibri" w:hAnsi="Century Gothic" w:cs="Times New Roman"/>
          <w:b/>
          <w:color w:val="6E6E7C"/>
          <w:sz w:val="20"/>
          <w:szCs w:val="22"/>
          <w:lang w:val="es-ES" w:eastAsia="es-EC"/>
        </w:rPr>
        <w:t>Trimestral</w:t>
      </w:r>
    </w:p>
    <w:p w14:paraId="3CB331AD" w14:textId="490CF91B" w:rsidR="001C4EC4" w:rsidRPr="00D46CB8" w:rsidRDefault="007E0956" w:rsidP="00534C52">
      <w:pPr>
        <w:spacing w:before="60" w:after="120" w:line="276" w:lineRule="auto"/>
        <w:jc w:val="both"/>
        <w:rPr>
          <w:rFonts w:ascii="Century Gothic" w:eastAsia="Calibri" w:hAnsi="Century Gothic" w:cs="Times New Roman"/>
          <w:color w:val="6E6E7C"/>
          <w:sz w:val="20"/>
          <w:szCs w:val="22"/>
          <w:lang w:val="es-ES" w:eastAsia="es-EC"/>
        </w:rPr>
      </w:pPr>
      <w:r>
        <w:rPr>
          <w:rFonts w:ascii="Century Gothic" w:eastAsia="Calibri" w:hAnsi="Century Gothic" w:cs="Times New Roman"/>
          <w:color w:val="6E6E7C"/>
          <w:sz w:val="20"/>
          <w:szCs w:val="22"/>
          <w:lang w:val="es-ES" w:eastAsia="es-EC"/>
        </w:rPr>
        <w:t xml:space="preserve">Son </w:t>
      </w:r>
      <w:r w:rsidR="00D5698E">
        <w:rPr>
          <w:rFonts w:ascii="Century Gothic" w:eastAsia="Calibri" w:hAnsi="Century Gothic" w:cs="Times New Roman"/>
          <w:color w:val="6E6E7C"/>
          <w:sz w:val="20"/>
          <w:szCs w:val="22"/>
          <w:lang w:val="es-ES" w:eastAsia="es-EC"/>
        </w:rPr>
        <w:t>15</w:t>
      </w:r>
      <w:r w:rsidR="00D5698E" w:rsidRPr="00D46CB8">
        <w:rPr>
          <w:rFonts w:ascii="Century Gothic" w:eastAsia="Calibri" w:hAnsi="Century Gothic" w:cs="Times New Roman"/>
          <w:color w:val="6E6E7C"/>
          <w:sz w:val="20"/>
          <w:szCs w:val="22"/>
          <w:lang w:val="es-ES" w:eastAsia="es-EC"/>
        </w:rPr>
        <w:t xml:space="preserve"> GAD municipales</w:t>
      </w:r>
      <w:r w:rsidR="00D5698E">
        <w:rPr>
          <w:rFonts w:ascii="Century Gothic" w:eastAsia="Calibri" w:hAnsi="Century Gothic" w:cs="Times New Roman"/>
          <w:color w:val="6E6E7C"/>
          <w:sz w:val="20"/>
          <w:szCs w:val="22"/>
          <w:lang w:val="es-ES" w:eastAsia="es-EC"/>
        </w:rPr>
        <w:t xml:space="preserve"> seleccionados</w:t>
      </w:r>
      <w:r w:rsidR="00D5698E" w:rsidRPr="00D46CB8">
        <w:rPr>
          <w:rFonts w:ascii="Century Gothic" w:eastAsia="Calibri" w:hAnsi="Century Gothic" w:cs="Times New Roman"/>
          <w:color w:val="6E6E7C"/>
          <w:sz w:val="20"/>
          <w:szCs w:val="22"/>
          <w:lang w:val="es-ES" w:eastAsia="es-EC"/>
        </w:rPr>
        <w:t xml:space="preserve"> para obtener la información exhaustiva de los permisos de construcción aprobados, insumo principal para la publicación de resultados</w:t>
      </w:r>
      <w:r>
        <w:rPr>
          <w:rFonts w:ascii="Century Gothic" w:eastAsia="Calibri" w:hAnsi="Century Gothic" w:cs="Times New Roman"/>
          <w:color w:val="6E6E7C"/>
          <w:sz w:val="20"/>
          <w:szCs w:val="22"/>
          <w:lang w:val="es-ES" w:eastAsia="es-EC"/>
        </w:rPr>
        <w:t xml:space="preserve"> trimestrales</w:t>
      </w:r>
      <w:r w:rsidR="00D5698E" w:rsidRPr="00D46CB8">
        <w:rPr>
          <w:rFonts w:ascii="Century Gothic" w:eastAsia="Calibri" w:hAnsi="Century Gothic" w:cs="Times New Roman"/>
          <w:color w:val="6E6E7C"/>
          <w:sz w:val="20"/>
          <w:szCs w:val="22"/>
          <w:lang w:val="es-ES" w:eastAsia="es-EC"/>
        </w:rPr>
        <w:t xml:space="preserve">.   </w:t>
      </w:r>
    </w:p>
    <w:p w14:paraId="5F7FB685"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726" w:name="_Toc134788836"/>
      <w:r w:rsidRPr="00730802">
        <w:rPr>
          <w:rFonts w:ascii="Century Gothic" w:eastAsia="Times New Roman" w:hAnsi="Century Gothic" w:cs="Times New Roman"/>
          <w:b/>
          <w:bCs/>
          <w:color w:val="1F3864" w:themeColor="accent1" w:themeShade="80"/>
          <w:sz w:val="22"/>
          <w:szCs w:val="22"/>
        </w:rPr>
        <w:t>2.3.1. Descripción</w:t>
      </w:r>
      <w:r w:rsidRPr="00730802">
        <w:rPr>
          <w:rFonts w:ascii="Century Gothic" w:eastAsia="Times New Roman" w:hAnsi="Century Gothic" w:cs="Times New Roman"/>
          <w:b/>
          <w:bCs/>
          <w:color w:val="1F3864" w:themeColor="accent1" w:themeShade="80"/>
          <w:sz w:val="22"/>
          <w:szCs w:val="22"/>
          <w:lang w:eastAsia="es-EC"/>
        </w:rPr>
        <w:t xml:space="preserve"> y cuantificación</w:t>
      </w:r>
      <w:bookmarkEnd w:id="725"/>
      <w:bookmarkEnd w:id="726"/>
    </w:p>
    <w:p w14:paraId="4189EE79"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En años anteriores, los principales resultados de la ESED se publicaron para la variable “Permisos de construcción”. A partir de la publicación con periodo de referencia 2018, esta variable pasa a denominarse “Edificaciones a construir”. De esta manera, se evidencia la importancia de diferenciar las series de “permisos” y “edificaciones”, considerando que en cada permiso de construcción se puede aprobar la construcción de una o varias edificaciones. Esta diferenciación no afecta la información histórica de las series.</w:t>
      </w:r>
    </w:p>
    <w:p w14:paraId="638E6FD9"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727" w:name="_Toc50723247"/>
      <w:bookmarkStart w:id="728" w:name="_Toc134788837"/>
      <w:r w:rsidRPr="00730802">
        <w:rPr>
          <w:rFonts w:ascii="Century Gothic" w:eastAsia="Times New Roman" w:hAnsi="Century Gothic" w:cs="Times New Roman"/>
          <w:b/>
          <w:bCs/>
          <w:color w:val="1F3864" w:themeColor="accent1" w:themeShade="80"/>
          <w:sz w:val="22"/>
          <w:szCs w:val="22"/>
        </w:rPr>
        <w:t>2.3.2. Cobertura</w:t>
      </w:r>
      <w:bookmarkEnd w:id="727"/>
      <w:bookmarkEnd w:id="728"/>
    </w:p>
    <w:p w14:paraId="6A65B424"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La cobertura de registros de permisos de construcción por zonal y provincia se presenta a continuación: </w:t>
      </w:r>
    </w:p>
    <w:p w14:paraId="5ABCC0E3" w14:textId="2F3FA3F5" w:rsidR="00534C52" w:rsidRPr="00534C52" w:rsidRDefault="00534C52" w:rsidP="00534C52">
      <w:pPr>
        <w:keepNext/>
        <w:tabs>
          <w:tab w:val="left" w:pos="709"/>
        </w:tabs>
        <w:spacing w:before="60" w:after="120"/>
        <w:jc w:val="both"/>
        <w:rPr>
          <w:rFonts w:ascii="Century Gothic" w:eastAsia="Calibri" w:hAnsi="Century Gothic" w:cs="Arial"/>
          <w:color w:val="6E6E7C"/>
          <w:sz w:val="18"/>
          <w:szCs w:val="18"/>
          <w:lang w:eastAsia="es-EC"/>
        </w:rPr>
      </w:pPr>
      <w:bookmarkStart w:id="729" w:name="_Toc134793998"/>
      <w:r w:rsidRPr="00534C52">
        <w:rPr>
          <w:rFonts w:ascii="Century Gothic" w:eastAsia="Calibri" w:hAnsi="Century Gothic" w:cs="Arial"/>
          <w:b/>
          <w:color w:val="6E6E7C"/>
          <w:sz w:val="18"/>
          <w:szCs w:val="18"/>
          <w:lang w:eastAsia="es-EC"/>
        </w:rPr>
        <w:t xml:space="preserve">Tabla </w:t>
      </w:r>
      <w:r w:rsidRPr="00534C52">
        <w:rPr>
          <w:rFonts w:ascii="Century Gothic" w:eastAsia="Calibri" w:hAnsi="Century Gothic" w:cs="Arial"/>
          <w:b/>
          <w:color w:val="6E6E7C"/>
          <w:sz w:val="18"/>
          <w:szCs w:val="18"/>
          <w:lang w:eastAsia="es-EC"/>
        </w:rPr>
        <w:fldChar w:fldCharType="begin"/>
      </w:r>
      <w:r w:rsidRPr="00534C52">
        <w:rPr>
          <w:rFonts w:ascii="Century Gothic" w:eastAsia="Calibri" w:hAnsi="Century Gothic" w:cs="Arial"/>
          <w:b/>
          <w:color w:val="6E6E7C"/>
          <w:sz w:val="18"/>
          <w:szCs w:val="18"/>
          <w:lang w:eastAsia="es-EC"/>
        </w:rPr>
        <w:instrText xml:space="preserve"> SEQ Tabla \* ARABIC </w:instrText>
      </w:r>
      <w:r w:rsidRPr="00534C52">
        <w:rPr>
          <w:rFonts w:ascii="Century Gothic" w:eastAsia="Calibri" w:hAnsi="Century Gothic" w:cs="Arial"/>
          <w:b/>
          <w:color w:val="6E6E7C"/>
          <w:sz w:val="18"/>
          <w:szCs w:val="18"/>
          <w:lang w:eastAsia="es-EC"/>
        </w:rPr>
        <w:fldChar w:fldCharType="separate"/>
      </w:r>
      <w:r w:rsidR="00211C97">
        <w:rPr>
          <w:rFonts w:ascii="Century Gothic" w:eastAsia="Calibri" w:hAnsi="Century Gothic" w:cs="Arial"/>
          <w:b/>
          <w:noProof/>
          <w:color w:val="6E6E7C"/>
          <w:sz w:val="18"/>
          <w:szCs w:val="18"/>
          <w:lang w:eastAsia="es-EC"/>
        </w:rPr>
        <w:t>12</w:t>
      </w:r>
      <w:r w:rsidRPr="00534C52">
        <w:rPr>
          <w:rFonts w:ascii="Century Gothic" w:eastAsia="Calibri" w:hAnsi="Century Gothic" w:cs="Arial"/>
          <w:b/>
          <w:color w:val="6E6E7C"/>
          <w:sz w:val="18"/>
          <w:szCs w:val="18"/>
          <w:lang w:eastAsia="es-EC"/>
        </w:rPr>
        <w:fldChar w:fldCharType="end"/>
      </w:r>
      <w:r w:rsidRPr="00534C52">
        <w:rPr>
          <w:rFonts w:ascii="Century Gothic" w:eastAsia="Calibri" w:hAnsi="Century Gothic" w:cs="Arial"/>
          <w:b/>
          <w:color w:val="6E6E7C"/>
          <w:sz w:val="18"/>
          <w:szCs w:val="18"/>
          <w:lang w:eastAsia="es-EC"/>
        </w:rPr>
        <w:t>.</w:t>
      </w:r>
      <w:r w:rsidRPr="00534C52">
        <w:rPr>
          <w:rFonts w:ascii="Century Gothic" w:eastAsia="Calibri" w:hAnsi="Century Gothic" w:cs="Arial"/>
          <w:color w:val="6E6E7C"/>
          <w:sz w:val="18"/>
          <w:szCs w:val="18"/>
          <w:lang w:eastAsia="es-EC"/>
        </w:rPr>
        <w:t xml:space="preserve"> </w:t>
      </w:r>
      <w:r w:rsidR="00211C97">
        <w:rPr>
          <w:rFonts w:ascii="Century Gothic" w:eastAsia="Calibri" w:hAnsi="Century Gothic" w:cs="Arial"/>
          <w:color w:val="6E6E7C"/>
          <w:sz w:val="18"/>
          <w:szCs w:val="18"/>
          <w:lang w:eastAsia="es-EC"/>
        </w:rPr>
        <w:t>Cobertura</w:t>
      </w:r>
      <w:r w:rsidRPr="00534C52">
        <w:rPr>
          <w:rFonts w:ascii="Century Gothic" w:eastAsia="Calibri" w:hAnsi="Century Gothic" w:cs="Arial"/>
          <w:color w:val="6E6E7C"/>
          <w:sz w:val="18"/>
          <w:szCs w:val="18"/>
          <w:lang w:eastAsia="es-EC"/>
        </w:rPr>
        <w:t xml:space="preserve"> por zonal y provincia de la ESED</w:t>
      </w:r>
      <w:bookmarkEnd w:id="729"/>
      <w:r w:rsidRPr="00534C52">
        <w:rPr>
          <w:rFonts w:ascii="Century Gothic" w:eastAsia="Calibri" w:hAnsi="Century Gothic" w:cs="Arial"/>
          <w:color w:val="6E6E7C"/>
          <w:sz w:val="18"/>
          <w:szCs w:val="18"/>
          <w:lang w:eastAsia="es-EC"/>
        </w:rPr>
        <w:t xml:space="preserve"> </w:t>
      </w:r>
    </w:p>
    <w:tbl>
      <w:tblPr>
        <w:tblW w:w="4797" w:type="pct"/>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4A0" w:firstRow="1" w:lastRow="0" w:firstColumn="1" w:lastColumn="0" w:noHBand="0" w:noVBand="1"/>
      </w:tblPr>
      <w:tblGrid>
        <w:gridCol w:w="2476"/>
        <w:gridCol w:w="5674"/>
      </w:tblGrid>
      <w:tr w:rsidR="00534C52" w:rsidRPr="00D46CB8" w14:paraId="6E12534B" w14:textId="77777777" w:rsidTr="00D46CB8">
        <w:trPr>
          <w:trHeight w:val="334"/>
        </w:trPr>
        <w:tc>
          <w:tcPr>
            <w:tcW w:w="1519" w:type="pct"/>
            <w:shd w:val="clear" w:color="auto" w:fill="D9D9D9"/>
            <w:vAlign w:val="center"/>
            <w:hideMark/>
          </w:tcPr>
          <w:p w14:paraId="1640AF51" w14:textId="77777777" w:rsidR="00534C52" w:rsidRPr="00D46CB8" w:rsidRDefault="00534C52" w:rsidP="00534C52">
            <w:pPr>
              <w:spacing w:before="60" w:after="120"/>
              <w:ind w:left="190"/>
              <w:jc w:val="center"/>
              <w:rPr>
                <w:rFonts w:ascii="Century Gothic" w:eastAsia="Times New Roman" w:hAnsi="Century Gothic" w:cs="Arial"/>
                <w:b/>
                <w:bCs/>
                <w:color w:val="404040"/>
                <w:sz w:val="18"/>
                <w:szCs w:val="16"/>
                <w:lang w:eastAsia="es-EC"/>
              </w:rPr>
            </w:pPr>
            <w:r w:rsidRPr="00D46CB8">
              <w:rPr>
                <w:rFonts w:ascii="Century Gothic" w:eastAsia="Times New Roman" w:hAnsi="Century Gothic" w:cs="Arial"/>
                <w:b/>
                <w:bCs/>
                <w:color w:val="404040"/>
                <w:sz w:val="18"/>
                <w:szCs w:val="16"/>
                <w:lang w:eastAsia="es-EC"/>
              </w:rPr>
              <w:t>Coordinación Zonal</w:t>
            </w:r>
          </w:p>
        </w:tc>
        <w:tc>
          <w:tcPr>
            <w:tcW w:w="3481" w:type="pct"/>
            <w:shd w:val="clear" w:color="auto" w:fill="D9D9D9"/>
            <w:vAlign w:val="center"/>
            <w:hideMark/>
          </w:tcPr>
          <w:p w14:paraId="4A926AA7" w14:textId="77777777" w:rsidR="00534C52" w:rsidRPr="00D46CB8" w:rsidRDefault="00534C52" w:rsidP="00534C52">
            <w:pPr>
              <w:spacing w:before="60" w:after="120"/>
              <w:jc w:val="center"/>
              <w:rPr>
                <w:rFonts w:ascii="Century Gothic" w:eastAsia="Times New Roman" w:hAnsi="Century Gothic" w:cs="Arial"/>
                <w:b/>
                <w:bCs/>
                <w:color w:val="404040"/>
                <w:sz w:val="18"/>
                <w:szCs w:val="16"/>
                <w:lang w:eastAsia="es-EC"/>
              </w:rPr>
            </w:pPr>
            <w:r w:rsidRPr="00D46CB8">
              <w:rPr>
                <w:rFonts w:ascii="Century Gothic" w:eastAsia="Times New Roman" w:hAnsi="Century Gothic" w:cs="Arial"/>
                <w:b/>
                <w:bCs/>
                <w:color w:val="404040"/>
                <w:sz w:val="18"/>
                <w:szCs w:val="16"/>
                <w:lang w:eastAsia="es-EC"/>
              </w:rPr>
              <w:t>Provincia</w:t>
            </w:r>
          </w:p>
        </w:tc>
      </w:tr>
      <w:tr w:rsidR="00534C52" w:rsidRPr="00D46CB8" w14:paraId="0523FEDA" w14:textId="77777777" w:rsidTr="00D46CB8">
        <w:trPr>
          <w:trHeight w:val="334"/>
        </w:trPr>
        <w:tc>
          <w:tcPr>
            <w:tcW w:w="1519" w:type="pct"/>
            <w:shd w:val="clear" w:color="000000" w:fill="FFFFFF"/>
            <w:vAlign w:val="center"/>
          </w:tcPr>
          <w:p w14:paraId="50126127" w14:textId="77777777" w:rsidR="00534C52" w:rsidRPr="00D46CB8" w:rsidRDefault="00534C52" w:rsidP="00534C52">
            <w:pPr>
              <w:rPr>
                <w:rFonts w:ascii="Century Gothic" w:eastAsia="Calibri" w:hAnsi="Century Gothic" w:cs="Times New Roman"/>
                <w:iCs/>
                <w:color w:val="6E6E7C"/>
                <w:sz w:val="18"/>
                <w:szCs w:val="16"/>
                <w:lang w:bidi="es-ES"/>
              </w:rPr>
            </w:pPr>
            <w:r w:rsidRPr="00D46CB8">
              <w:rPr>
                <w:rFonts w:ascii="Century Gothic" w:eastAsia="Calibri" w:hAnsi="Century Gothic" w:cs="Times New Roman"/>
                <w:iCs/>
                <w:color w:val="6E6E7C"/>
                <w:sz w:val="18"/>
                <w:szCs w:val="16"/>
                <w:lang w:bidi="es-ES"/>
              </w:rPr>
              <w:t>Administración Central Campo</w:t>
            </w:r>
          </w:p>
        </w:tc>
        <w:tc>
          <w:tcPr>
            <w:tcW w:w="3481" w:type="pct"/>
            <w:shd w:val="clear" w:color="000000" w:fill="FFFFFF"/>
            <w:noWrap/>
            <w:vAlign w:val="center"/>
            <w:hideMark/>
          </w:tcPr>
          <w:p w14:paraId="6C25E736" w14:textId="77777777" w:rsidR="00534C52" w:rsidRPr="00D46CB8" w:rsidRDefault="00534C52" w:rsidP="00534C52">
            <w:pPr>
              <w:rPr>
                <w:rFonts w:ascii="Century Gothic" w:eastAsia="Calibri" w:hAnsi="Century Gothic" w:cs="Times New Roman"/>
                <w:iCs/>
                <w:color w:val="6E6E7C"/>
                <w:sz w:val="18"/>
                <w:szCs w:val="16"/>
              </w:rPr>
            </w:pPr>
            <w:r w:rsidRPr="00D46CB8">
              <w:rPr>
                <w:rFonts w:ascii="Century Gothic" w:eastAsia="Calibri" w:hAnsi="Century Gothic" w:cs="Times New Roman"/>
                <w:iCs/>
                <w:color w:val="6E6E7C"/>
                <w:sz w:val="18"/>
                <w:szCs w:val="16"/>
              </w:rPr>
              <w:t>Carchi, Esmeraldas, Imbabura, Pichincha/Quito, Sucumbíos</w:t>
            </w:r>
          </w:p>
        </w:tc>
      </w:tr>
      <w:tr w:rsidR="00534C52" w:rsidRPr="00D46CB8" w14:paraId="6AEB92BC" w14:textId="77777777" w:rsidTr="00D46CB8">
        <w:trPr>
          <w:trHeight w:val="334"/>
        </w:trPr>
        <w:tc>
          <w:tcPr>
            <w:tcW w:w="1519" w:type="pct"/>
            <w:shd w:val="clear" w:color="000000" w:fill="FFFFFF"/>
            <w:vAlign w:val="center"/>
          </w:tcPr>
          <w:p w14:paraId="50F4AAF7" w14:textId="77777777" w:rsidR="00534C52" w:rsidRPr="00D46CB8" w:rsidRDefault="00534C52" w:rsidP="00534C52">
            <w:pPr>
              <w:spacing w:line="276" w:lineRule="auto"/>
              <w:rPr>
                <w:rFonts w:ascii="Century Gothic" w:eastAsia="Calibri" w:hAnsi="Century Gothic" w:cs="Times New Roman"/>
                <w:iCs/>
                <w:color w:val="6E6E7C"/>
                <w:sz w:val="18"/>
                <w:szCs w:val="16"/>
                <w:lang w:bidi="es-ES"/>
              </w:rPr>
            </w:pPr>
            <w:r w:rsidRPr="00D46CB8">
              <w:rPr>
                <w:rFonts w:ascii="Century Gothic" w:eastAsia="Calibri" w:hAnsi="Century Gothic" w:cs="Times New Roman"/>
                <w:iCs/>
                <w:color w:val="6E6E7C"/>
                <w:sz w:val="18"/>
                <w:szCs w:val="16"/>
                <w:lang w:bidi="es-ES"/>
              </w:rPr>
              <w:t>Litoral</w:t>
            </w:r>
          </w:p>
        </w:tc>
        <w:tc>
          <w:tcPr>
            <w:tcW w:w="3481" w:type="pct"/>
            <w:shd w:val="clear" w:color="000000" w:fill="FFFFFF"/>
            <w:noWrap/>
            <w:vAlign w:val="center"/>
          </w:tcPr>
          <w:p w14:paraId="554FA14B" w14:textId="77777777" w:rsidR="00534C52" w:rsidRPr="00D46CB8" w:rsidRDefault="00534C52" w:rsidP="00534C52">
            <w:pPr>
              <w:spacing w:line="276" w:lineRule="auto"/>
              <w:rPr>
                <w:rFonts w:ascii="Century Gothic" w:eastAsia="Calibri" w:hAnsi="Century Gothic" w:cs="Times New Roman"/>
                <w:iCs/>
                <w:color w:val="6E6E7C"/>
                <w:sz w:val="18"/>
                <w:szCs w:val="16"/>
              </w:rPr>
            </w:pPr>
            <w:r w:rsidRPr="00D46CB8">
              <w:rPr>
                <w:rFonts w:ascii="Century Gothic" w:eastAsia="Calibri" w:hAnsi="Century Gothic" w:cs="Times New Roman"/>
                <w:iCs/>
                <w:color w:val="6E6E7C"/>
                <w:sz w:val="18"/>
                <w:szCs w:val="16"/>
              </w:rPr>
              <w:t>Bolívar, Galápagos, Guayas, Los Ríos, Manabí, Santa Elena, Santo Domingo</w:t>
            </w:r>
          </w:p>
        </w:tc>
      </w:tr>
      <w:tr w:rsidR="00534C52" w:rsidRPr="00D46CB8" w14:paraId="533CAC61" w14:textId="77777777" w:rsidTr="00D46CB8">
        <w:trPr>
          <w:trHeight w:val="334"/>
        </w:trPr>
        <w:tc>
          <w:tcPr>
            <w:tcW w:w="1519" w:type="pct"/>
            <w:shd w:val="clear" w:color="000000" w:fill="FFFFFF"/>
            <w:vAlign w:val="center"/>
          </w:tcPr>
          <w:p w14:paraId="6A6923FD" w14:textId="77777777" w:rsidR="00534C52" w:rsidRPr="00D46CB8" w:rsidRDefault="00534C52" w:rsidP="00534C52">
            <w:pPr>
              <w:spacing w:line="276" w:lineRule="auto"/>
              <w:rPr>
                <w:rFonts w:ascii="Century Gothic" w:eastAsia="Calibri" w:hAnsi="Century Gothic" w:cs="Times New Roman"/>
                <w:iCs/>
                <w:color w:val="6E6E7C"/>
                <w:sz w:val="18"/>
                <w:szCs w:val="16"/>
                <w:lang w:bidi="es-ES"/>
              </w:rPr>
            </w:pPr>
            <w:r w:rsidRPr="00D46CB8">
              <w:rPr>
                <w:rFonts w:ascii="Century Gothic" w:eastAsia="Calibri" w:hAnsi="Century Gothic" w:cs="Times New Roman"/>
                <w:iCs/>
                <w:color w:val="6E6E7C"/>
                <w:sz w:val="18"/>
                <w:szCs w:val="16"/>
                <w:lang w:bidi="es-ES"/>
              </w:rPr>
              <w:t>Centro</w:t>
            </w:r>
          </w:p>
        </w:tc>
        <w:tc>
          <w:tcPr>
            <w:tcW w:w="3481" w:type="pct"/>
            <w:shd w:val="clear" w:color="000000" w:fill="FFFFFF"/>
            <w:noWrap/>
            <w:vAlign w:val="center"/>
          </w:tcPr>
          <w:p w14:paraId="5E969E1D" w14:textId="77777777" w:rsidR="00534C52" w:rsidRPr="00D46CB8" w:rsidRDefault="00534C52" w:rsidP="00534C52">
            <w:pPr>
              <w:spacing w:line="276" w:lineRule="auto"/>
              <w:rPr>
                <w:rFonts w:ascii="Century Gothic" w:eastAsia="Calibri" w:hAnsi="Century Gothic" w:cs="Times New Roman"/>
                <w:iCs/>
                <w:color w:val="6E6E7C"/>
                <w:sz w:val="18"/>
                <w:szCs w:val="16"/>
              </w:rPr>
            </w:pPr>
            <w:r w:rsidRPr="00D46CB8">
              <w:rPr>
                <w:rFonts w:ascii="Century Gothic" w:eastAsia="Calibri" w:hAnsi="Century Gothic" w:cs="Times New Roman"/>
                <w:iCs/>
                <w:color w:val="6E6E7C"/>
                <w:sz w:val="18"/>
                <w:szCs w:val="16"/>
              </w:rPr>
              <w:t>Chimborazo, Cotopaxi, Napo, Orellana, Pastaza, Pichincha, Tungurahua</w:t>
            </w:r>
          </w:p>
        </w:tc>
      </w:tr>
      <w:tr w:rsidR="00534C52" w:rsidRPr="00D46CB8" w14:paraId="551EDB9D" w14:textId="77777777" w:rsidTr="00D46CB8">
        <w:trPr>
          <w:trHeight w:val="334"/>
        </w:trPr>
        <w:tc>
          <w:tcPr>
            <w:tcW w:w="1519" w:type="pct"/>
            <w:shd w:val="clear" w:color="000000" w:fill="FFFFFF"/>
            <w:vAlign w:val="center"/>
          </w:tcPr>
          <w:p w14:paraId="59ADEA04" w14:textId="77777777" w:rsidR="00534C52" w:rsidRPr="00D46CB8" w:rsidRDefault="00534C52" w:rsidP="00534C52">
            <w:pPr>
              <w:spacing w:line="276" w:lineRule="auto"/>
              <w:rPr>
                <w:rFonts w:ascii="Century Gothic" w:eastAsia="Calibri" w:hAnsi="Century Gothic" w:cs="Times New Roman"/>
                <w:iCs/>
                <w:color w:val="6E6E7C"/>
                <w:sz w:val="18"/>
                <w:szCs w:val="16"/>
                <w:lang w:bidi="es-ES"/>
              </w:rPr>
            </w:pPr>
            <w:r w:rsidRPr="00D46CB8">
              <w:rPr>
                <w:rFonts w:ascii="Century Gothic" w:eastAsia="Calibri" w:hAnsi="Century Gothic" w:cs="Times New Roman"/>
                <w:iCs/>
                <w:color w:val="6E6E7C"/>
                <w:sz w:val="18"/>
                <w:szCs w:val="16"/>
                <w:lang w:bidi="es-ES"/>
              </w:rPr>
              <w:t>Sur</w:t>
            </w:r>
          </w:p>
        </w:tc>
        <w:tc>
          <w:tcPr>
            <w:tcW w:w="3481" w:type="pct"/>
            <w:shd w:val="clear" w:color="000000" w:fill="FFFFFF"/>
            <w:noWrap/>
            <w:vAlign w:val="center"/>
          </w:tcPr>
          <w:p w14:paraId="7FF7810D" w14:textId="77777777" w:rsidR="00534C52" w:rsidRPr="00D46CB8" w:rsidRDefault="00534C52" w:rsidP="00534C52">
            <w:pPr>
              <w:spacing w:line="276" w:lineRule="auto"/>
              <w:rPr>
                <w:rFonts w:ascii="Century Gothic" w:eastAsia="Calibri" w:hAnsi="Century Gothic" w:cs="Times New Roman"/>
                <w:iCs/>
                <w:color w:val="6E6E7C"/>
                <w:sz w:val="18"/>
                <w:szCs w:val="16"/>
              </w:rPr>
            </w:pPr>
            <w:r w:rsidRPr="00D46CB8">
              <w:rPr>
                <w:rFonts w:ascii="Century Gothic" w:eastAsia="Calibri" w:hAnsi="Century Gothic" w:cs="Times New Roman"/>
                <w:iCs/>
                <w:color w:val="6E6E7C"/>
                <w:sz w:val="18"/>
                <w:szCs w:val="16"/>
              </w:rPr>
              <w:t>Azuay, Cañar, El Oro, Loja, Morona Santiago, Zamora Chinchipe</w:t>
            </w:r>
          </w:p>
        </w:tc>
      </w:tr>
    </w:tbl>
    <w:p w14:paraId="1BDBF4AC" w14:textId="77777777" w:rsidR="00534C52" w:rsidRPr="00534C52" w:rsidRDefault="00534C52" w:rsidP="00534C52">
      <w:pPr>
        <w:spacing w:before="60" w:after="120" w:line="276" w:lineRule="auto"/>
        <w:jc w:val="both"/>
        <w:rPr>
          <w:rFonts w:ascii="Century Gothic" w:eastAsia="Calibri" w:hAnsi="Century Gothic" w:cs="Times New Roman"/>
          <w:iCs/>
          <w:color w:val="6E6E7C"/>
          <w:sz w:val="16"/>
          <w:szCs w:val="16"/>
          <w:lang w:bidi="es-ES"/>
        </w:rPr>
      </w:pPr>
      <w:r w:rsidRPr="00534C52">
        <w:rPr>
          <w:rFonts w:ascii="Century Gothic" w:eastAsia="Calibri" w:hAnsi="Century Gothic" w:cs="Times New Roman"/>
          <w:b/>
          <w:iCs/>
          <w:color w:val="6E6E7C"/>
          <w:sz w:val="16"/>
          <w:szCs w:val="16"/>
          <w:lang w:bidi="es-ES"/>
        </w:rPr>
        <w:t xml:space="preserve"> Fuente</w:t>
      </w:r>
      <w:r w:rsidRPr="00534C52">
        <w:rPr>
          <w:rFonts w:ascii="Century Gothic" w:eastAsia="Calibri" w:hAnsi="Century Gothic" w:cs="Times New Roman"/>
          <w:iCs/>
          <w:color w:val="6E6E7C"/>
          <w:sz w:val="16"/>
          <w:szCs w:val="16"/>
          <w:lang w:bidi="es-ES"/>
        </w:rPr>
        <w:t xml:space="preserve">: INEC, ESED </w:t>
      </w:r>
    </w:p>
    <w:p w14:paraId="60462DC5"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30" w:name="_Toc50723248"/>
      <w:bookmarkStart w:id="731" w:name="_Toc412998139"/>
      <w:bookmarkStart w:id="732" w:name="_Toc134788838"/>
      <w:r w:rsidRPr="00730802">
        <w:rPr>
          <w:rFonts w:ascii="Century Gothic" w:eastAsia="Times New Roman" w:hAnsi="Century Gothic" w:cs="Times New Roman"/>
          <w:b/>
          <w:bCs/>
          <w:color w:val="1F3864" w:themeColor="accent1" w:themeShade="80"/>
          <w:sz w:val="22"/>
          <w:szCs w:val="26"/>
          <w:lang w:eastAsia="es-EC"/>
        </w:rPr>
        <w:t>2.4. Diseño y configuración del sistema de producción</w:t>
      </w:r>
      <w:bookmarkEnd w:id="730"/>
      <w:bookmarkEnd w:id="731"/>
      <w:bookmarkEnd w:id="732"/>
    </w:p>
    <w:p w14:paraId="7F56BCBF"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El diseño y configuración de sistema informático de la operación estadística comprende la actualización del formulario de levantamiento y generación de la malla de validación.</w:t>
      </w:r>
    </w:p>
    <w:p w14:paraId="3D93F7F4" w14:textId="77777777" w:rsidR="00534C52" w:rsidRPr="00730802" w:rsidRDefault="00534C52" w:rsidP="00534C52">
      <w:pPr>
        <w:keepNext/>
        <w:keepLines/>
        <w:spacing w:before="240" w:after="120" w:line="276" w:lineRule="auto"/>
        <w:ind w:left="284"/>
        <w:jc w:val="both"/>
        <w:outlineLvl w:val="2"/>
        <w:rPr>
          <w:rFonts w:ascii="Century Gothic" w:eastAsia="Dotum" w:hAnsi="Century Gothic" w:cs="Times New Roman"/>
          <w:b/>
          <w:bCs/>
          <w:color w:val="1F3864" w:themeColor="accent1" w:themeShade="80"/>
          <w:sz w:val="22"/>
          <w:szCs w:val="20"/>
        </w:rPr>
      </w:pPr>
      <w:bookmarkStart w:id="733" w:name="_Toc50723249"/>
      <w:bookmarkStart w:id="734" w:name="_Toc134788839"/>
      <w:r w:rsidRPr="00730802">
        <w:rPr>
          <w:rFonts w:ascii="Century Gothic" w:eastAsia="Times New Roman" w:hAnsi="Century Gothic" w:cs="Times New Roman"/>
          <w:b/>
          <w:bCs/>
          <w:color w:val="1F3864" w:themeColor="accent1" w:themeShade="80"/>
          <w:sz w:val="22"/>
          <w:szCs w:val="22"/>
        </w:rPr>
        <w:t>2.4.1. Generación</w:t>
      </w:r>
      <w:r w:rsidRPr="00730802">
        <w:rPr>
          <w:rFonts w:ascii="Century Gothic" w:eastAsia="Times New Roman" w:hAnsi="Century Gothic" w:cs="Times New Roman"/>
          <w:b/>
          <w:bCs/>
          <w:color w:val="1F3864" w:themeColor="accent1" w:themeShade="80"/>
          <w:sz w:val="22"/>
          <w:szCs w:val="22"/>
          <w:lang w:eastAsia="es-EC"/>
        </w:rPr>
        <w:t xml:space="preserve"> de la </w:t>
      </w:r>
      <w:r w:rsidRPr="00730802">
        <w:rPr>
          <w:rFonts w:ascii="Century Gothic" w:eastAsia="Dotum" w:hAnsi="Century Gothic" w:cs="Times New Roman"/>
          <w:b/>
          <w:bCs/>
          <w:color w:val="1F3864" w:themeColor="accent1" w:themeShade="80"/>
          <w:sz w:val="22"/>
          <w:szCs w:val="20"/>
        </w:rPr>
        <w:t>malla de validación</w:t>
      </w:r>
      <w:bookmarkEnd w:id="733"/>
      <w:bookmarkEnd w:id="734"/>
    </w:p>
    <w:p w14:paraId="709C1C30" w14:textId="77777777" w:rsidR="00534C52" w:rsidRPr="00D46CB8" w:rsidRDefault="00534C52" w:rsidP="00534C52">
      <w:pPr>
        <w:spacing w:before="60" w:after="120" w:line="276" w:lineRule="auto"/>
        <w:jc w:val="both"/>
        <w:rPr>
          <w:rFonts w:ascii="Century Gothic" w:eastAsia="Calibri" w:hAnsi="Century Gothic" w:cs="Calibri"/>
          <w:color w:val="6E6E7C"/>
          <w:sz w:val="20"/>
          <w:szCs w:val="18"/>
        </w:rPr>
      </w:pPr>
      <w:r w:rsidRPr="00D46CB8">
        <w:rPr>
          <w:rFonts w:ascii="Century Gothic" w:eastAsia="Calibri" w:hAnsi="Century Gothic" w:cs="Calibri"/>
          <w:color w:val="6E6E7C"/>
          <w:sz w:val="20"/>
          <w:szCs w:val="18"/>
        </w:rPr>
        <w:t xml:space="preserve">La generación de la malla de validación tiene como objetivo verificar la consistencia de la información recolectada en los formularios de las Estadísticas de Edificaciones. Este </w:t>
      </w:r>
      <w:r w:rsidRPr="00D46CB8">
        <w:rPr>
          <w:rFonts w:ascii="Century Gothic" w:eastAsia="Calibri" w:hAnsi="Century Gothic" w:cs="Calibri"/>
          <w:color w:val="6E6E7C"/>
          <w:sz w:val="20"/>
          <w:szCs w:val="18"/>
        </w:rPr>
        <w:lastRenderedPageBreak/>
        <w:t>insumo tiene formato Excel y es transferido a los técnicos de la Dirección de Registros Administrativos (DIRAD) para la actualización correspondiente del sistema ESED.</w:t>
      </w:r>
    </w:p>
    <w:p w14:paraId="2FF24165" w14:textId="77777777" w:rsidR="00534C52" w:rsidRPr="00D46CB8" w:rsidRDefault="00534C52" w:rsidP="00534C52">
      <w:pPr>
        <w:spacing w:before="60" w:after="120" w:line="276" w:lineRule="auto"/>
        <w:jc w:val="both"/>
        <w:rPr>
          <w:rFonts w:ascii="Century Gothic" w:eastAsia="Calibri" w:hAnsi="Century Gothic" w:cs="Calibri"/>
          <w:color w:val="6E6E7C"/>
          <w:sz w:val="20"/>
          <w:szCs w:val="18"/>
        </w:rPr>
      </w:pPr>
      <w:r w:rsidRPr="00D46CB8">
        <w:rPr>
          <w:rFonts w:ascii="Century Gothic" w:eastAsia="Calibri" w:hAnsi="Century Gothic" w:cs="Calibri"/>
          <w:color w:val="6E6E7C"/>
          <w:sz w:val="20"/>
          <w:szCs w:val="18"/>
        </w:rPr>
        <w:t>La malla de validación consta de dos partes:</w:t>
      </w:r>
    </w:p>
    <w:p w14:paraId="7BC37F27" w14:textId="77777777" w:rsidR="00534C52" w:rsidRPr="00D46CB8" w:rsidRDefault="00534C52" w:rsidP="00246CBA">
      <w:pPr>
        <w:numPr>
          <w:ilvl w:val="0"/>
          <w:numId w:val="14"/>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Control de sumas, para comprobar el correcto funcionamiento del aplicativo web en la generación de totales automáticos de las tablas.</w:t>
      </w:r>
    </w:p>
    <w:p w14:paraId="15F1F59B" w14:textId="77777777" w:rsidR="00534C52" w:rsidRPr="00D46CB8" w:rsidRDefault="00534C52" w:rsidP="00246CBA">
      <w:pPr>
        <w:numPr>
          <w:ilvl w:val="0"/>
          <w:numId w:val="14"/>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Cruce de variables, que permite verificar la consistencia entre variables llenadas tanto en valores como en el flujo de llenado.</w:t>
      </w:r>
    </w:p>
    <w:p w14:paraId="7E67E74A" w14:textId="77777777" w:rsidR="00534C52" w:rsidRPr="00730802" w:rsidRDefault="00534C52" w:rsidP="00534C52">
      <w:pPr>
        <w:keepNext/>
        <w:keepLines/>
        <w:spacing w:before="240" w:after="120" w:line="276" w:lineRule="auto"/>
        <w:ind w:left="284"/>
        <w:jc w:val="both"/>
        <w:outlineLvl w:val="2"/>
        <w:rPr>
          <w:rFonts w:ascii="Century Gothic" w:eastAsia="Dotum" w:hAnsi="Century Gothic" w:cs="Times New Roman"/>
          <w:b/>
          <w:bCs/>
          <w:color w:val="1F3864" w:themeColor="accent1" w:themeShade="80"/>
          <w:sz w:val="22"/>
          <w:szCs w:val="22"/>
        </w:rPr>
      </w:pPr>
      <w:bookmarkStart w:id="735" w:name="_Toc50723250"/>
      <w:bookmarkStart w:id="736" w:name="_Toc134788840"/>
      <w:r w:rsidRPr="00730802">
        <w:rPr>
          <w:rFonts w:ascii="Century Gothic" w:eastAsia="Times New Roman" w:hAnsi="Century Gothic" w:cs="Times New Roman"/>
          <w:b/>
          <w:bCs/>
          <w:color w:val="1F3864" w:themeColor="accent1" w:themeShade="80"/>
          <w:sz w:val="22"/>
          <w:szCs w:val="22"/>
        </w:rPr>
        <w:t xml:space="preserve">2.4.2. </w:t>
      </w:r>
      <w:bookmarkEnd w:id="735"/>
      <w:r w:rsidRPr="00730802">
        <w:rPr>
          <w:rFonts w:ascii="Century Gothic" w:eastAsia="Times New Roman" w:hAnsi="Century Gothic" w:cs="Times New Roman"/>
          <w:b/>
          <w:bCs/>
          <w:color w:val="1F3864" w:themeColor="accent1" w:themeShade="80"/>
          <w:sz w:val="22"/>
          <w:szCs w:val="22"/>
        </w:rPr>
        <w:t>Actualización y configuración del sistema</w:t>
      </w:r>
      <w:bookmarkEnd w:id="736"/>
    </w:p>
    <w:p w14:paraId="7320F39F"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Para la configuración del aplicativo web se realizan pruebas de funcionamiento de cada fase. Las pruebas permiten detectar y mitigar los errores en el diseño y funcionalidad. Por lo tanto, el aplicativo automatiza los procesos de recolección, crítica y procesamiento de la información levantada. </w:t>
      </w:r>
    </w:p>
    <w:p w14:paraId="522F10C6" w14:textId="77777777" w:rsidR="00534C52" w:rsidRPr="00D46CB8" w:rsidRDefault="00534C52" w:rsidP="00534C52">
      <w:pPr>
        <w:spacing w:before="60" w:after="120" w:line="276" w:lineRule="auto"/>
        <w:jc w:val="both"/>
        <w:rPr>
          <w:rFonts w:ascii="Century Gothic" w:eastAsia="Calibri" w:hAnsi="Century Gothic" w:cs="Calibri"/>
          <w:color w:val="6E6E7C"/>
          <w:sz w:val="20"/>
          <w:szCs w:val="18"/>
        </w:rPr>
      </w:pPr>
      <w:r w:rsidRPr="00D46CB8">
        <w:rPr>
          <w:rFonts w:ascii="Century Gothic" w:eastAsia="Calibri" w:hAnsi="Century Gothic" w:cs="Calibri"/>
          <w:color w:val="6E6E7C"/>
          <w:sz w:val="20"/>
          <w:szCs w:val="18"/>
        </w:rPr>
        <w:t>El acceso al aplicativo se realiza directamente desde la web, de manera que en cada Coordinación Zonal el personal responsable de la operación dispone de una clave y contraseña única para el ingreso al sistema que garantiza la confidencialidad y entrega de información.</w:t>
      </w:r>
    </w:p>
    <w:p w14:paraId="72A35910"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Times New Roman"/>
          <w:b/>
          <w:bCs/>
          <w:color w:val="0094B4"/>
          <w:sz w:val="28"/>
          <w:szCs w:val="28"/>
        </w:rPr>
      </w:pPr>
      <w:bookmarkStart w:id="737" w:name="_Toc412998140"/>
      <w:bookmarkStart w:id="738" w:name="_Toc50723251"/>
      <w:bookmarkStart w:id="739" w:name="_Toc134788841"/>
      <w:r w:rsidRPr="00730802">
        <w:rPr>
          <w:rFonts w:ascii="Century Gothic" w:eastAsia="Times New Roman" w:hAnsi="Century Gothic" w:cs="Times New Roman"/>
          <w:b/>
          <w:bCs/>
          <w:color w:val="0094B4"/>
          <w:sz w:val="28"/>
          <w:szCs w:val="28"/>
        </w:rPr>
        <w:t>3. RECOLECCIÓN</w:t>
      </w:r>
      <w:bookmarkEnd w:id="737"/>
      <w:bookmarkEnd w:id="738"/>
      <w:bookmarkEnd w:id="739"/>
    </w:p>
    <w:p w14:paraId="7F9CB28B"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En esta fase se determinan los métodos e instrumentos apropiados para la recolección de información, así como la consistencia de los datos. Según la naturaleza de la operación estadística, la ESED no requiere de procesos de actualización cartográfica.</w:t>
      </w:r>
    </w:p>
    <w:p w14:paraId="397A88E4"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40" w:name="_Toc412998143"/>
      <w:bookmarkStart w:id="741" w:name="_Toc50723252"/>
      <w:bookmarkStart w:id="742" w:name="_Toc134788842"/>
      <w:r w:rsidRPr="00730802">
        <w:rPr>
          <w:rFonts w:ascii="Century Gothic" w:eastAsia="Times New Roman" w:hAnsi="Century Gothic" w:cs="Times New Roman"/>
          <w:b/>
          <w:bCs/>
          <w:color w:val="1F3864" w:themeColor="accent1" w:themeShade="80"/>
          <w:sz w:val="22"/>
          <w:szCs w:val="26"/>
          <w:lang w:eastAsia="es-EC"/>
        </w:rPr>
        <w:t>3.1. Planificación de la recolección</w:t>
      </w:r>
      <w:bookmarkEnd w:id="740"/>
      <w:bookmarkEnd w:id="741"/>
      <w:bookmarkEnd w:id="742"/>
    </w:p>
    <w:p w14:paraId="2CE25930"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La coordinación del proyecto está en Administración Central, mientras que la operatividad de la encuesta se ejecuta en las Coordinaciones Zonales. </w:t>
      </w:r>
    </w:p>
    <w:p w14:paraId="02844F6C"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743" w:name="_Toc50723253"/>
      <w:bookmarkStart w:id="744" w:name="_Toc134788843"/>
      <w:r w:rsidRPr="00730802">
        <w:rPr>
          <w:rFonts w:ascii="Century Gothic" w:eastAsia="Times New Roman" w:hAnsi="Century Gothic" w:cs="Times New Roman"/>
          <w:b/>
          <w:bCs/>
          <w:color w:val="1F3864" w:themeColor="accent1" w:themeShade="80"/>
          <w:sz w:val="22"/>
          <w:szCs w:val="22"/>
          <w:lang w:eastAsia="es-EC"/>
        </w:rPr>
        <w:t>3.1.1. Equipos de trabajo</w:t>
      </w:r>
      <w:bookmarkEnd w:id="743"/>
      <w:bookmarkEnd w:id="744"/>
    </w:p>
    <w:p w14:paraId="28E79291"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El INEC ejecuta sus operativos de campo a través de las Coordinaciones Zonales, que son las oficinas de gestión desconcentradas: Coordinación Zonal Litoral (sede en Guayaquil), Coordinación Zonal Sur (sede en Cuenca), Coordinación Zonal Centro (sede en Ambato), y Administración Central Campo (Dirección de Cartografía y Operaciones de Campo, sede en Quito). La ESED cuenta con un responsable a nivel nacional encargado de coordinar los aspectos administrativos y técnicos. Además, existe un responsable en cada Coordinación Zonal y un responsable de la Dirección de Cartografía Estadística y Operaciones de Campo. Los procesos de recolección, crítica y digitación son ejecutados por los responsables de cada Coordinación Zonal. </w:t>
      </w:r>
    </w:p>
    <w:p w14:paraId="166D2E5F" w14:textId="739F8C10" w:rsidR="00534C52" w:rsidRPr="00D46CB8" w:rsidRDefault="00534C52" w:rsidP="00534C52">
      <w:pPr>
        <w:spacing w:before="60" w:after="120" w:line="276" w:lineRule="auto"/>
        <w:jc w:val="both"/>
        <w:rPr>
          <w:rFonts w:ascii="Century Gothic" w:eastAsia="Times New Roman" w:hAnsi="Century Gothic" w:cs="Calibri"/>
          <w:bCs/>
          <w:color w:val="6E6E7C"/>
          <w:sz w:val="20"/>
          <w:szCs w:val="18"/>
        </w:rPr>
      </w:pPr>
      <w:r w:rsidRPr="00D46CB8">
        <w:rPr>
          <w:rFonts w:ascii="Century Gothic" w:eastAsia="Times New Roman" w:hAnsi="Century Gothic" w:cs="Calibri"/>
          <w:bCs/>
          <w:color w:val="6E6E7C"/>
          <w:sz w:val="20"/>
          <w:szCs w:val="18"/>
        </w:rPr>
        <w:t>En la Ilustración 1, se presenta el organigrama de los equipos de trabajo en las Coordinaciones Zona</w:t>
      </w:r>
      <w:r w:rsidR="000E56B1" w:rsidRPr="00D46CB8">
        <w:rPr>
          <w:rFonts w:ascii="Century Gothic" w:eastAsia="Times New Roman" w:hAnsi="Century Gothic" w:cs="Calibri"/>
          <w:bCs/>
          <w:color w:val="6E6E7C"/>
          <w:sz w:val="20"/>
          <w:szCs w:val="18"/>
        </w:rPr>
        <w:t>les:</w:t>
      </w:r>
    </w:p>
    <w:p w14:paraId="7C6F6937" w14:textId="77777777" w:rsidR="00534C52" w:rsidRPr="00534C52" w:rsidRDefault="00534C52" w:rsidP="00534C52">
      <w:pPr>
        <w:spacing w:before="60" w:after="120"/>
        <w:jc w:val="both"/>
        <w:rPr>
          <w:rFonts w:ascii="Century Gothic" w:eastAsia="Calibri" w:hAnsi="Century Gothic" w:cs="Times New Roman"/>
          <w:bCs/>
          <w:color w:val="6E6E7C"/>
          <w:sz w:val="18"/>
          <w:szCs w:val="18"/>
        </w:rPr>
      </w:pPr>
      <w:bookmarkStart w:id="745" w:name="_Toc19201672"/>
      <w:bookmarkStart w:id="746" w:name="_Toc134794081"/>
      <w:r w:rsidRPr="00534C52">
        <w:rPr>
          <w:rFonts w:ascii="Century Gothic" w:eastAsia="Calibri" w:hAnsi="Century Gothic" w:cs="Times New Roman"/>
          <w:b/>
          <w:bCs/>
          <w:color w:val="6E6E7C"/>
          <w:sz w:val="18"/>
          <w:szCs w:val="18"/>
        </w:rPr>
        <w:t xml:space="preserve">Ilustración </w:t>
      </w:r>
      <w:r w:rsidRPr="00534C52">
        <w:rPr>
          <w:rFonts w:ascii="Century Gothic" w:eastAsia="Calibri" w:hAnsi="Century Gothic" w:cs="Times New Roman"/>
          <w:b/>
          <w:bCs/>
          <w:color w:val="6E6E7C"/>
          <w:sz w:val="18"/>
          <w:szCs w:val="18"/>
        </w:rPr>
        <w:fldChar w:fldCharType="begin"/>
      </w:r>
      <w:r w:rsidRPr="00534C52">
        <w:rPr>
          <w:rFonts w:ascii="Century Gothic" w:eastAsia="Calibri" w:hAnsi="Century Gothic" w:cs="Times New Roman"/>
          <w:b/>
          <w:bCs/>
          <w:color w:val="6E6E7C"/>
          <w:sz w:val="18"/>
          <w:szCs w:val="18"/>
        </w:rPr>
        <w:instrText xml:space="preserve"> SEQ Ilustración \* ARABIC </w:instrText>
      </w:r>
      <w:r w:rsidRPr="00534C52">
        <w:rPr>
          <w:rFonts w:ascii="Century Gothic" w:eastAsia="Calibri" w:hAnsi="Century Gothic" w:cs="Times New Roman"/>
          <w:b/>
          <w:bCs/>
          <w:color w:val="6E6E7C"/>
          <w:sz w:val="18"/>
          <w:szCs w:val="18"/>
        </w:rPr>
        <w:fldChar w:fldCharType="separate"/>
      </w:r>
      <w:r w:rsidR="00E10620">
        <w:rPr>
          <w:rFonts w:ascii="Century Gothic" w:eastAsia="Calibri" w:hAnsi="Century Gothic" w:cs="Times New Roman"/>
          <w:b/>
          <w:bCs/>
          <w:noProof/>
          <w:color w:val="6E6E7C"/>
          <w:sz w:val="18"/>
          <w:szCs w:val="18"/>
        </w:rPr>
        <w:t>1</w:t>
      </w:r>
      <w:r w:rsidRPr="00534C52">
        <w:rPr>
          <w:rFonts w:ascii="Century Gothic" w:eastAsia="Calibri" w:hAnsi="Century Gothic" w:cs="Times New Roman"/>
          <w:b/>
          <w:bCs/>
          <w:color w:val="6E6E7C"/>
          <w:sz w:val="18"/>
          <w:szCs w:val="18"/>
        </w:rPr>
        <w:fldChar w:fldCharType="end"/>
      </w:r>
      <w:r w:rsidRPr="00534C52">
        <w:rPr>
          <w:rFonts w:ascii="Century Gothic" w:eastAsia="Calibri" w:hAnsi="Century Gothic" w:cs="Times New Roman"/>
          <w:b/>
          <w:bCs/>
          <w:color w:val="6E6E7C"/>
          <w:sz w:val="18"/>
          <w:szCs w:val="18"/>
        </w:rPr>
        <w:t>.</w:t>
      </w:r>
      <w:r w:rsidRPr="00534C52">
        <w:rPr>
          <w:rFonts w:ascii="Century Gothic" w:eastAsia="Calibri" w:hAnsi="Century Gothic" w:cs="Times New Roman"/>
          <w:bCs/>
          <w:color w:val="6E6E7C"/>
          <w:sz w:val="18"/>
          <w:szCs w:val="18"/>
        </w:rPr>
        <w:t xml:space="preserve"> Organigrama de equipos de trabajo en Coordinaciones Zonales</w:t>
      </w:r>
      <w:bookmarkEnd w:id="745"/>
      <w:bookmarkEnd w:id="746"/>
    </w:p>
    <w:p w14:paraId="59246AAD" w14:textId="77777777" w:rsidR="00534C52" w:rsidRPr="00534C52" w:rsidRDefault="00534C52" w:rsidP="00534C52">
      <w:pPr>
        <w:spacing w:before="60" w:after="120" w:line="276" w:lineRule="auto"/>
        <w:jc w:val="both"/>
        <w:rPr>
          <w:rFonts w:ascii="Century Gothic" w:eastAsia="Times New Roman" w:hAnsi="Century Gothic" w:cs="Calibri"/>
          <w:bCs/>
          <w:color w:val="6E6E7C"/>
          <w:sz w:val="18"/>
          <w:szCs w:val="20"/>
        </w:rPr>
      </w:pPr>
      <w:r w:rsidRPr="00534C52">
        <w:rPr>
          <w:rFonts w:ascii="Century Gothic" w:eastAsia="Times New Roman" w:hAnsi="Century Gothic" w:cs="Calibri"/>
          <w:bCs/>
          <w:noProof/>
          <w:color w:val="6E6E7C"/>
          <w:sz w:val="18"/>
          <w:szCs w:val="20"/>
          <w:lang w:eastAsia="es-EC"/>
        </w:rPr>
        <w:lastRenderedPageBreak/>
        <w:drawing>
          <wp:inline distT="0" distB="0" distL="0" distR="0" wp14:anchorId="28258C73" wp14:editId="4389D1EC">
            <wp:extent cx="5544065" cy="1400432"/>
            <wp:effectExtent l="0" t="0" r="0" b="28575"/>
            <wp:docPr id="61" name="Diagrama 6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14:paraId="651D46E3" w14:textId="77777777" w:rsidR="00534C52" w:rsidRPr="00534C52" w:rsidRDefault="00534C52" w:rsidP="00534C52">
      <w:pPr>
        <w:spacing w:before="60" w:after="120" w:line="276" w:lineRule="auto"/>
        <w:jc w:val="both"/>
        <w:rPr>
          <w:rFonts w:ascii="Century Gothic" w:eastAsia="Times New Roman" w:hAnsi="Century Gothic" w:cs="Calibri"/>
          <w:bCs/>
          <w:color w:val="6E6E7C"/>
          <w:sz w:val="16"/>
          <w:szCs w:val="16"/>
        </w:rPr>
      </w:pPr>
      <w:r w:rsidRPr="00534C52">
        <w:rPr>
          <w:rFonts w:ascii="Century Gothic" w:eastAsia="Times New Roman" w:hAnsi="Century Gothic" w:cs="Calibri"/>
          <w:b/>
          <w:color w:val="6E6E7C"/>
          <w:sz w:val="16"/>
          <w:szCs w:val="16"/>
        </w:rPr>
        <w:t>Elaboración:</w:t>
      </w:r>
      <w:r w:rsidRPr="00534C52">
        <w:rPr>
          <w:rFonts w:ascii="Century Gothic" w:eastAsia="Times New Roman" w:hAnsi="Century Gothic" w:cs="Calibri"/>
          <w:bCs/>
          <w:color w:val="6E6E7C"/>
          <w:sz w:val="16"/>
          <w:szCs w:val="16"/>
        </w:rPr>
        <w:t xml:space="preserve"> INEC, ESED </w:t>
      </w:r>
    </w:p>
    <w:p w14:paraId="2D32A1B0"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747" w:name="_Toc50723254"/>
      <w:bookmarkStart w:id="748" w:name="_Toc134788844"/>
      <w:r w:rsidRPr="00730802">
        <w:rPr>
          <w:rFonts w:ascii="Century Gothic" w:eastAsia="Times New Roman" w:hAnsi="Century Gothic" w:cs="Times New Roman"/>
          <w:b/>
          <w:bCs/>
          <w:color w:val="1F3864" w:themeColor="accent1" w:themeShade="80"/>
          <w:sz w:val="22"/>
          <w:szCs w:val="22"/>
          <w:lang w:eastAsia="es-EC"/>
        </w:rPr>
        <w:t>3.1.2. Preparación de materiales</w:t>
      </w:r>
      <w:bookmarkEnd w:id="747"/>
      <w:bookmarkEnd w:id="748"/>
    </w:p>
    <w:p w14:paraId="0A71A22D"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La preparación de materiales consiste en la impresión y envío de los formularios de Edificaciones a los responsables en las Coordinaciones Zonales y al responsable en la Dirección de Cartografía Estadística y Operaciones de Campo. Posteriormente los formularios se distribuyen a los GAD municipales; en el caso de Quito se entrega los formularios a las Administraciones Zonales del Distrito Metropolitano de Quito, en cambio, en Ibarra se entrega a la entidad colaboradora “Colegio de Arquitectos de Imbabura”.</w:t>
      </w:r>
    </w:p>
    <w:p w14:paraId="44674588"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749" w:name="_Toc50723255"/>
      <w:bookmarkStart w:id="750" w:name="_Toc134788845"/>
      <w:r w:rsidRPr="00730802">
        <w:rPr>
          <w:rFonts w:ascii="Century Gothic" w:eastAsia="Times New Roman" w:hAnsi="Century Gothic" w:cs="Times New Roman"/>
          <w:b/>
          <w:bCs/>
          <w:color w:val="1F3864" w:themeColor="accent1" w:themeShade="80"/>
          <w:sz w:val="22"/>
          <w:szCs w:val="22"/>
          <w:lang w:eastAsia="es-EC"/>
        </w:rPr>
        <w:t>3.1.3. Recolección de información en las Coordinaciones Zonales</w:t>
      </w:r>
      <w:bookmarkEnd w:id="749"/>
      <w:bookmarkEnd w:id="750"/>
    </w:p>
    <w:p w14:paraId="48E33A30"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La recolección de la información se lleva a cabo una vez que los formularios físicos son entregados a los GAD municipales y a su vez se encuentre publicado en la página web del INEC. Las personas naturales o jurídicas que deseen realizar una nueva construcción, reconstrucción o ampliación de edificaciones deben tramitar un permiso de construcción, y como parte de los documentos habilitantes para su obtención, los GAD municipales solicitan el llenado del formulario de Edificaciones del INEC.  </w:t>
      </w:r>
    </w:p>
    <w:p w14:paraId="503C1DBA"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Los municipios realizan el análisis respectivo a la documentación recibida, y proceden a la aprobación o no de los permisos de construcción. De los permisos de construcción aprobados se obtienen los formularios de Edificaciones que son recogidos por personal de las Coordinaciones Zonales y de la Dirección de Cartografía Estadística y Operaciones de Campo. Finalmente, pasan al proceso de crítica y digitación para obtener la base de datos de Edificaciones. </w:t>
      </w:r>
    </w:p>
    <w:p w14:paraId="2D4D3DB1"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En la Ilustración 2, se presenta el flujo del proceso de recolección de información de la ESED</w:t>
      </w:r>
    </w:p>
    <w:p w14:paraId="07446FF8" w14:textId="77777777" w:rsidR="00534C52" w:rsidRPr="00534C52" w:rsidRDefault="00534C52" w:rsidP="00534C52">
      <w:pPr>
        <w:spacing w:before="60" w:after="120" w:line="276" w:lineRule="auto"/>
        <w:jc w:val="both"/>
        <w:rPr>
          <w:rFonts w:ascii="Century Gothic" w:eastAsia="Times New Roman" w:hAnsi="Century Gothic" w:cs="Calibri"/>
          <w:bCs/>
          <w:color w:val="6E6E7C"/>
          <w:sz w:val="18"/>
          <w:szCs w:val="18"/>
        </w:rPr>
        <w:sectPr w:rsidR="00534C52" w:rsidRPr="00534C52" w:rsidSect="00534C52">
          <w:headerReference w:type="even" r:id="rId37"/>
          <w:footerReference w:type="even" r:id="rId38"/>
          <w:footerReference w:type="default" r:id="rId39"/>
          <w:type w:val="nextColumn"/>
          <w:pgSz w:w="11907" w:h="16840" w:code="9"/>
          <w:pgMar w:top="1418" w:right="1701" w:bottom="1418" w:left="1701" w:header="0" w:footer="709" w:gutter="0"/>
          <w:pgNumType w:start="1"/>
          <w:cols w:space="708"/>
          <w:docGrid w:linePitch="360"/>
        </w:sectPr>
      </w:pPr>
    </w:p>
    <w:p w14:paraId="67882734" w14:textId="77777777" w:rsidR="00534C52" w:rsidRPr="00534C52" w:rsidRDefault="00534C52" w:rsidP="00534C52">
      <w:pPr>
        <w:spacing w:before="60" w:after="120" w:line="276" w:lineRule="auto"/>
        <w:jc w:val="both"/>
        <w:rPr>
          <w:rFonts w:ascii="Century Gothic" w:eastAsia="Times New Roman" w:hAnsi="Century Gothic" w:cs="Calibri"/>
          <w:bCs/>
          <w:color w:val="6E6E7C"/>
          <w:sz w:val="18"/>
          <w:szCs w:val="18"/>
        </w:rPr>
      </w:pPr>
      <w:bookmarkStart w:id="751" w:name="_Toc134794082"/>
      <w:r w:rsidRPr="00534C52">
        <w:rPr>
          <w:rFonts w:ascii="Century Gothic" w:eastAsia="Times New Roman" w:hAnsi="Century Gothic" w:cs="Calibri"/>
          <w:b/>
          <w:color w:val="6E6E7C"/>
          <w:sz w:val="18"/>
          <w:szCs w:val="18"/>
        </w:rPr>
        <w:lastRenderedPageBreak/>
        <w:t xml:space="preserve">Ilustración </w:t>
      </w:r>
      <w:r w:rsidRPr="00534C52">
        <w:rPr>
          <w:rFonts w:ascii="Century Gothic" w:eastAsia="Times New Roman" w:hAnsi="Century Gothic" w:cs="Calibri"/>
          <w:b/>
          <w:color w:val="6E6E7C"/>
          <w:sz w:val="18"/>
          <w:szCs w:val="18"/>
        </w:rPr>
        <w:fldChar w:fldCharType="begin"/>
      </w:r>
      <w:r w:rsidRPr="00534C52">
        <w:rPr>
          <w:rFonts w:ascii="Century Gothic" w:eastAsia="Times New Roman" w:hAnsi="Century Gothic" w:cs="Calibri"/>
          <w:b/>
          <w:color w:val="6E6E7C"/>
          <w:sz w:val="18"/>
          <w:szCs w:val="18"/>
        </w:rPr>
        <w:instrText xml:space="preserve"> SEQ Ilustración \* ARABIC </w:instrText>
      </w:r>
      <w:r w:rsidRPr="00534C52">
        <w:rPr>
          <w:rFonts w:ascii="Century Gothic" w:eastAsia="Times New Roman" w:hAnsi="Century Gothic" w:cs="Calibri"/>
          <w:b/>
          <w:color w:val="6E6E7C"/>
          <w:sz w:val="18"/>
          <w:szCs w:val="18"/>
        </w:rPr>
        <w:fldChar w:fldCharType="separate"/>
      </w:r>
      <w:r w:rsidR="002260BD">
        <w:rPr>
          <w:rFonts w:ascii="Century Gothic" w:eastAsia="Times New Roman" w:hAnsi="Century Gothic" w:cs="Calibri"/>
          <w:b/>
          <w:noProof/>
          <w:color w:val="6E6E7C"/>
          <w:sz w:val="18"/>
          <w:szCs w:val="18"/>
        </w:rPr>
        <w:t>2</w:t>
      </w:r>
      <w:r w:rsidRPr="00534C52">
        <w:rPr>
          <w:rFonts w:ascii="Century Gothic" w:eastAsia="Times New Roman" w:hAnsi="Century Gothic" w:cs="Calibri"/>
          <w:b/>
          <w:color w:val="6E6E7C"/>
          <w:sz w:val="18"/>
          <w:szCs w:val="18"/>
        </w:rPr>
        <w:fldChar w:fldCharType="end"/>
      </w:r>
      <w:r w:rsidRPr="00534C52">
        <w:rPr>
          <w:rFonts w:ascii="Century Gothic" w:eastAsia="Times New Roman" w:hAnsi="Century Gothic" w:cs="Calibri"/>
          <w:b/>
          <w:color w:val="6E6E7C"/>
          <w:sz w:val="18"/>
          <w:szCs w:val="18"/>
        </w:rPr>
        <w:t>.</w:t>
      </w:r>
      <w:r w:rsidRPr="00534C52">
        <w:rPr>
          <w:rFonts w:ascii="Century Gothic" w:eastAsia="Times New Roman" w:hAnsi="Century Gothic" w:cs="Calibri"/>
          <w:b/>
          <w:bCs/>
          <w:color w:val="6E6E7C"/>
          <w:sz w:val="18"/>
          <w:szCs w:val="18"/>
        </w:rPr>
        <w:t xml:space="preserve"> </w:t>
      </w:r>
      <w:r w:rsidRPr="00534C52">
        <w:rPr>
          <w:rFonts w:ascii="Century Gothic" w:eastAsia="Times New Roman" w:hAnsi="Century Gothic" w:cs="Calibri"/>
          <w:bCs/>
          <w:color w:val="6E6E7C"/>
          <w:sz w:val="18"/>
          <w:szCs w:val="18"/>
        </w:rPr>
        <w:t>Flujo del Proceso de Recolección de Información ESED</w:t>
      </w:r>
      <w:bookmarkEnd w:id="751"/>
      <w:r w:rsidRPr="00534C52">
        <w:rPr>
          <w:rFonts w:ascii="Century Gothic" w:eastAsia="Times New Roman" w:hAnsi="Century Gothic" w:cs="Calibri"/>
          <w:bCs/>
          <w:color w:val="6E6E7C"/>
          <w:sz w:val="18"/>
          <w:szCs w:val="18"/>
        </w:rPr>
        <w:t xml:space="preserve"> </w:t>
      </w:r>
    </w:p>
    <w:p w14:paraId="6D54D2E0" w14:textId="77777777" w:rsidR="00534C52" w:rsidRPr="00534C52" w:rsidRDefault="00534C52" w:rsidP="00534C52">
      <w:pPr>
        <w:spacing w:before="60" w:after="120" w:line="276" w:lineRule="auto"/>
        <w:jc w:val="both"/>
        <w:rPr>
          <w:rFonts w:ascii="Century Gothic" w:eastAsia="Times New Roman" w:hAnsi="Century Gothic" w:cs="Calibri"/>
          <w:bCs/>
          <w:color w:val="6E6E7C"/>
          <w:sz w:val="18"/>
          <w:szCs w:val="18"/>
        </w:rPr>
      </w:pPr>
    </w:p>
    <w:p w14:paraId="6A2AC52C" w14:textId="77777777" w:rsidR="00534C52" w:rsidRPr="00534C52" w:rsidRDefault="00534C52" w:rsidP="00534C52">
      <w:pPr>
        <w:spacing w:before="60" w:after="120" w:line="276" w:lineRule="auto"/>
        <w:ind w:left="-993" w:right="-596"/>
        <w:jc w:val="both"/>
        <w:rPr>
          <w:rFonts w:ascii="Century Gothic" w:eastAsia="Times New Roman" w:hAnsi="Century Gothic" w:cs="Calibri"/>
          <w:bCs/>
          <w:color w:val="6E6E7C"/>
          <w:sz w:val="18"/>
          <w:szCs w:val="18"/>
        </w:rPr>
      </w:pPr>
      <w:r w:rsidRPr="00534C52">
        <w:rPr>
          <w:rFonts w:ascii="Century Gothic" w:eastAsia="Times New Roman" w:hAnsi="Century Gothic" w:cs="Calibri"/>
          <w:bCs/>
          <w:noProof/>
          <w:color w:val="6E6E7C"/>
          <w:sz w:val="18"/>
          <w:szCs w:val="18"/>
          <w:lang w:eastAsia="es-EC"/>
        </w:rPr>
        <w:drawing>
          <wp:inline distT="0" distB="0" distL="0" distR="0" wp14:anchorId="194722C7" wp14:editId="06F53F51">
            <wp:extent cx="10010140" cy="4816549"/>
            <wp:effectExtent l="0" t="0" r="0" b="3175"/>
            <wp:docPr id="12" name="Imagen 12" descr="C:\Users\vpazymino\Desktop\Valery INEC\Actividades Vale\ABRIL\Actividad 16_memoria ténica 2022\Flujograma\Proceso de recoleccion 2021-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pazymino\Desktop\Valery INEC\Actividades Vale\ABRIL\Actividad 16_memoria ténica 2022\Flujograma\Proceso de recoleccion 2021-2022.png"/>
                    <pic:cNvPicPr>
                      <a:picLocks noChangeAspect="1" noChangeArrowheads="1"/>
                    </pic:cNvPicPr>
                  </pic:nvPicPr>
                  <pic:blipFill rotWithShape="1">
                    <a:blip r:embed="rId40">
                      <a:extLst>
                        <a:ext uri="{28A0092B-C50C-407E-A947-70E740481C1C}">
                          <a14:useLocalDpi xmlns:a14="http://schemas.microsoft.com/office/drawing/2010/main" val="0"/>
                        </a:ext>
                      </a:extLst>
                    </a:blip>
                    <a:srcRect b="7928"/>
                    <a:stretch/>
                  </pic:blipFill>
                  <pic:spPr bwMode="auto">
                    <a:xfrm>
                      <a:off x="0" y="0"/>
                      <a:ext cx="10024611" cy="4823512"/>
                    </a:xfrm>
                    <a:prstGeom prst="rect">
                      <a:avLst/>
                    </a:prstGeom>
                    <a:noFill/>
                    <a:ln>
                      <a:noFill/>
                    </a:ln>
                    <a:extLst>
                      <a:ext uri="{53640926-AAD7-44D8-BBD7-CCE9431645EC}">
                        <a14:shadowObscured xmlns:a14="http://schemas.microsoft.com/office/drawing/2010/main"/>
                      </a:ext>
                    </a:extLst>
                  </pic:spPr>
                </pic:pic>
              </a:graphicData>
            </a:graphic>
          </wp:inline>
        </w:drawing>
      </w:r>
    </w:p>
    <w:p w14:paraId="40C58AC5" w14:textId="14FC7BA0" w:rsidR="00534C52" w:rsidRPr="00534C52" w:rsidRDefault="00534C52" w:rsidP="002260BD">
      <w:pPr>
        <w:spacing w:before="60" w:after="120" w:line="276" w:lineRule="auto"/>
        <w:jc w:val="both"/>
        <w:rPr>
          <w:rFonts w:ascii="Century Gothic" w:eastAsia="Times New Roman" w:hAnsi="Century Gothic" w:cs="Calibri"/>
          <w:bCs/>
          <w:iCs/>
          <w:color w:val="6E6E7C"/>
          <w:sz w:val="16"/>
          <w:szCs w:val="16"/>
          <w:lang w:bidi="es-ES"/>
        </w:rPr>
        <w:sectPr w:rsidR="00534C52" w:rsidRPr="00534C52" w:rsidSect="00534C52">
          <w:headerReference w:type="default" r:id="rId41"/>
          <w:type w:val="nextColumn"/>
          <w:pgSz w:w="16840" w:h="11907" w:orient="landscape" w:code="9"/>
          <w:pgMar w:top="1418" w:right="1701" w:bottom="1418" w:left="1701" w:header="709" w:footer="709" w:gutter="0"/>
          <w:cols w:space="708"/>
          <w:docGrid w:linePitch="360"/>
        </w:sectPr>
      </w:pPr>
      <w:r w:rsidRPr="00534C52">
        <w:rPr>
          <w:rFonts w:ascii="Century Gothic" w:eastAsia="Times New Roman" w:hAnsi="Century Gothic" w:cs="Calibri"/>
          <w:b/>
          <w:bCs/>
          <w:iCs/>
          <w:color w:val="6E6E7C"/>
          <w:sz w:val="16"/>
          <w:szCs w:val="16"/>
          <w:lang w:bidi="es-ES"/>
        </w:rPr>
        <w:t>Fuente:</w:t>
      </w:r>
      <w:r w:rsidR="002260BD">
        <w:rPr>
          <w:rFonts w:ascii="Century Gothic" w:eastAsia="Times New Roman" w:hAnsi="Century Gothic" w:cs="Calibri"/>
          <w:bCs/>
          <w:iCs/>
          <w:color w:val="6E6E7C"/>
          <w:sz w:val="16"/>
          <w:szCs w:val="16"/>
          <w:lang w:bidi="es-ES"/>
        </w:rPr>
        <w:t xml:space="preserve"> INEC, ESED </w:t>
      </w:r>
    </w:p>
    <w:p w14:paraId="756978DC" w14:textId="77777777" w:rsidR="00534C52" w:rsidRPr="00730802" w:rsidRDefault="00534C52" w:rsidP="00534C52">
      <w:pPr>
        <w:keepNext/>
        <w:keepLines/>
        <w:spacing w:before="240" w:after="120" w:line="276" w:lineRule="auto"/>
        <w:ind w:left="284"/>
        <w:jc w:val="both"/>
        <w:outlineLvl w:val="2"/>
        <w:rPr>
          <w:rFonts w:ascii="Century Gothic" w:eastAsia="Times New Roman" w:hAnsi="Century Gothic" w:cs="Times New Roman"/>
          <w:b/>
          <w:bCs/>
          <w:color w:val="1F3864" w:themeColor="accent1" w:themeShade="80"/>
          <w:sz w:val="22"/>
          <w:szCs w:val="22"/>
          <w:lang w:eastAsia="es-EC"/>
        </w:rPr>
      </w:pPr>
      <w:bookmarkStart w:id="752" w:name="_Toc50723256"/>
      <w:bookmarkStart w:id="753" w:name="_Toc50723257"/>
      <w:bookmarkStart w:id="754" w:name="_Toc134788846"/>
      <w:r w:rsidRPr="00730802">
        <w:rPr>
          <w:rFonts w:ascii="Century Gothic" w:eastAsia="Times New Roman" w:hAnsi="Century Gothic" w:cs="Times New Roman"/>
          <w:b/>
          <w:bCs/>
          <w:color w:val="1F3864" w:themeColor="accent1" w:themeShade="80"/>
          <w:sz w:val="22"/>
          <w:szCs w:val="22"/>
          <w:lang w:eastAsia="es-EC"/>
        </w:rPr>
        <w:lastRenderedPageBreak/>
        <w:t>3.1.4. Control de cobertura de levantamiento de la información</w:t>
      </w:r>
      <w:bookmarkEnd w:id="752"/>
      <w:bookmarkEnd w:id="754"/>
    </w:p>
    <w:p w14:paraId="6A4E9332"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El control de cobertura de levantamiento de la información de la ESED se ejecuta semanalmente a través del documento Reporte de Cobertura remitido por cada una de las Coordinaciones Zonales y la Dirección de Cartografía Estadística y Operaciones de Campo. El reporte permite conocer las novedades de la operación estadística y controlar el avance de recolección, crítica y digitación de la información.</w:t>
      </w:r>
    </w:p>
    <w:p w14:paraId="6371C7FE"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rPr>
      </w:pPr>
    </w:p>
    <w:p w14:paraId="1F124B85" w14:textId="77777777" w:rsidR="00534C52" w:rsidRPr="00730802" w:rsidRDefault="00534C52" w:rsidP="00534C52">
      <w:pPr>
        <w:keepNext/>
        <w:keepLines/>
        <w:spacing w:before="120" w:after="120" w:line="276" w:lineRule="auto"/>
        <w:jc w:val="both"/>
        <w:outlineLvl w:val="0"/>
        <w:rPr>
          <w:rFonts w:ascii="Century Gothic" w:eastAsia="Times New Roman" w:hAnsi="Century Gothic" w:cs="Times New Roman"/>
          <w:b/>
          <w:bCs/>
          <w:color w:val="0094B4"/>
          <w:sz w:val="28"/>
          <w:szCs w:val="28"/>
        </w:rPr>
      </w:pPr>
      <w:bookmarkStart w:id="755" w:name="_Toc134788847"/>
      <w:r w:rsidRPr="00730802">
        <w:rPr>
          <w:rFonts w:ascii="Century Gothic" w:eastAsia="Times New Roman" w:hAnsi="Century Gothic" w:cs="Times New Roman"/>
          <w:b/>
          <w:bCs/>
          <w:color w:val="0094B4"/>
          <w:sz w:val="28"/>
          <w:szCs w:val="28"/>
        </w:rPr>
        <w:t>4. PROCESAMIENTO</w:t>
      </w:r>
      <w:bookmarkEnd w:id="753"/>
      <w:bookmarkEnd w:id="755"/>
    </w:p>
    <w:p w14:paraId="1BE7E48B"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En la fase de procesamiento de la ESED se desarrollan procesos para la crítica e integración de la base de datos, clasificaciones y/o codificaciones, los métodos de validación aplicados a la base de datos y demás insumos utilizados.</w:t>
      </w:r>
    </w:p>
    <w:p w14:paraId="2A3756F4"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56" w:name="_Toc50723258"/>
      <w:bookmarkStart w:id="757" w:name="_Toc134788848"/>
      <w:r w:rsidRPr="00730802">
        <w:rPr>
          <w:rFonts w:ascii="Century Gothic" w:eastAsia="Times New Roman" w:hAnsi="Century Gothic" w:cs="Times New Roman"/>
          <w:b/>
          <w:bCs/>
          <w:color w:val="1F3864" w:themeColor="accent1" w:themeShade="80"/>
          <w:sz w:val="22"/>
          <w:szCs w:val="26"/>
          <w:lang w:eastAsia="es-EC"/>
        </w:rPr>
        <w:t>4.1. Crítica e integración de la base de datos</w:t>
      </w:r>
      <w:bookmarkEnd w:id="756"/>
      <w:bookmarkEnd w:id="757"/>
    </w:p>
    <w:p w14:paraId="280F99CC"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El proceso de crítica e integración de la base de datos es ejecutado por los críticos – digitadores (personal en cada Coordinación Zonal y de la Dirección de Cartografía Estadística y Operaciones de Campo). Tiene como objetivo disminuir los errores de ingreso de información al aplicativo web y consiste en revisar la información recolectada en los formularios de Edificaciones, en base al flujo establecido, la consistencia de variables y la duplicidad de información. Para esta actividad se sigue las directrices del Manual de crítica – codificación de las Estadísticas de Edificaciones.</w:t>
      </w:r>
    </w:p>
    <w:p w14:paraId="798BE1B3"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En caso de existir inconsistencias en los datos del formulario y para verificar la información que proporciona el informante, se solicitan notas aclaratorias, principalmente a los GAD municipales. La digitación de la información es realizada en el sistema ESED, que es de uso interno con acceso permitido para los digitadores en las Coordinaciones Zonales y en la Dirección de Cartografía Estadística y Operaciones de Campo.</w:t>
      </w:r>
    </w:p>
    <w:p w14:paraId="065E91E2"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A continuación, se presenta el proceso para obtener la base de datos ESED integrada:</w:t>
      </w:r>
    </w:p>
    <w:p w14:paraId="750F3655" w14:textId="77777777" w:rsidR="00534C52" w:rsidRPr="00D46CB8" w:rsidRDefault="00534C52" w:rsidP="00246CBA">
      <w:pPr>
        <w:numPr>
          <w:ilvl w:val="0"/>
          <w:numId w:val="9"/>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Una vez criticada y digitada la información, se solicita a la Dirección de Registros Administrativos (DIRAD), la base de datos.</w:t>
      </w:r>
    </w:p>
    <w:p w14:paraId="63A453A9" w14:textId="77777777" w:rsidR="00534C52" w:rsidRPr="00D46CB8" w:rsidRDefault="00534C52" w:rsidP="00246CBA">
      <w:pPr>
        <w:numPr>
          <w:ilvl w:val="0"/>
          <w:numId w:val="9"/>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Se analiza la coherencia de los datos recibidos con el reporte de cobertura final y los tipos de variables. </w:t>
      </w:r>
    </w:p>
    <w:p w14:paraId="322A731B" w14:textId="77777777" w:rsidR="00534C52" w:rsidRPr="00D46CB8" w:rsidRDefault="00534C52" w:rsidP="00246CBA">
      <w:pPr>
        <w:numPr>
          <w:ilvl w:val="0"/>
          <w:numId w:val="9"/>
        </w:numPr>
        <w:spacing w:before="60" w:after="120" w:line="276" w:lineRule="auto"/>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En caso de existir incoherencias en los datos recibidos, se reporta a DIRAD los errores y se solicita nuevamente la base de datos.</w:t>
      </w:r>
    </w:p>
    <w:p w14:paraId="218E9E30"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58" w:name="_Toc50723259"/>
      <w:bookmarkStart w:id="759" w:name="_Toc134788849"/>
      <w:r w:rsidRPr="00730802">
        <w:rPr>
          <w:rFonts w:ascii="Century Gothic" w:eastAsia="Times New Roman" w:hAnsi="Century Gothic" w:cs="Times New Roman"/>
          <w:b/>
          <w:bCs/>
          <w:color w:val="1F3864" w:themeColor="accent1" w:themeShade="80"/>
          <w:sz w:val="22"/>
          <w:szCs w:val="26"/>
          <w:lang w:eastAsia="es-EC"/>
        </w:rPr>
        <w:t>4.2. Clasificaciones y/o codificaciones</w:t>
      </w:r>
      <w:bookmarkEnd w:id="758"/>
      <w:bookmarkEnd w:id="759"/>
      <w:r w:rsidRPr="00730802">
        <w:rPr>
          <w:rFonts w:ascii="Century Gothic" w:eastAsia="Times New Roman" w:hAnsi="Century Gothic" w:cs="Times New Roman"/>
          <w:b/>
          <w:bCs/>
          <w:color w:val="1F3864" w:themeColor="accent1" w:themeShade="80"/>
          <w:sz w:val="22"/>
          <w:szCs w:val="26"/>
          <w:lang w:eastAsia="es-EC"/>
        </w:rPr>
        <w:t xml:space="preserve"> </w:t>
      </w:r>
    </w:p>
    <w:p w14:paraId="775766EF"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Se utiliza la División Política Administrativa vigente.</w:t>
      </w:r>
    </w:p>
    <w:p w14:paraId="6F14D44F"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60" w:name="_Toc50723260"/>
      <w:bookmarkStart w:id="761" w:name="_Toc412998147"/>
      <w:bookmarkStart w:id="762" w:name="_Toc134788850"/>
      <w:r w:rsidRPr="00730802">
        <w:rPr>
          <w:rFonts w:ascii="Century Gothic" w:eastAsia="Times New Roman" w:hAnsi="Century Gothic" w:cs="Times New Roman"/>
          <w:b/>
          <w:bCs/>
          <w:color w:val="1F3864" w:themeColor="accent1" w:themeShade="80"/>
          <w:sz w:val="22"/>
          <w:szCs w:val="26"/>
          <w:lang w:eastAsia="es-EC"/>
        </w:rPr>
        <w:t>4.3. Validación</w:t>
      </w:r>
      <w:bookmarkEnd w:id="760"/>
      <w:bookmarkEnd w:id="762"/>
      <w:r w:rsidRPr="00730802">
        <w:rPr>
          <w:rFonts w:ascii="Century Gothic" w:eastAsia="Times New Roman" w:hAnsi="Century Gothic" w:cs="Times New Roman"/>
          <w:b/>
          <w:bCs/>
          <w:color w:val="1F3864" w:themeColor="accent1" w:themeShade="80"/>
          <w:sz w:val="22"/>
          <w:szCs w:val="26"/>
          <w:lang w:eastAsia="es-EC"/>
        </w:rPr>
        <w:t xml:space="preserve"> </w:t>
      </w:r>
      <w:bookmarkEnd w:id="761"/>
    </w:p>
    <w:p w14:paraId="0D21D3B6"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La validación de la información inicia una vez que se obtiene la base de datos de la ESED unificada. Este proceso consiste de acuerdo con la malla de validación, en la revisión, análisis y corrección de registros detectados con observaciones y/o inconsistencias en la base de datos. </w:t>
      </w:r>
      <w:r w:rsidRPr="00D46CB8">
        <w:rPr>
          <w:rFonts w:ascii="Century Gothic" w:eastAsia="Calibri" w:hAnsi="Century Gothic" w:cs="Times New Roman"/>
          <w:b/>
          <w:color w:val="6E6E7C"/>
          <w:sz w:val="20"/>
          <w:szCs w:val="22"/>
          <w:lang w:eastAsia="es-EC"/>
        </w:rPr>
        <w:tab/>
      </w:r>
    </w:p>
    <w:p w14:paraId="65C3AE14" w14:textId="77777777" w:rsidR="00534C52" w:rsidRPr="00D46CB8" w:rsidRDefault="00534C52" w:rsidP="00534C52">
      <w:pPr>
        <w:spacing w:before="60" w:after="120" w:line="276" w:lineRule="auto"/>
        <w:jc w:val="both"/>
        <w:rPr>
          <w:rFonts w:ascii="Century Gothic" w:eastAsia="Times New Roman" w:hAnsi="Century Gothic" w:cs="Calibri"/>
          <w:bCs/>
          <w:color w:val="6E6E7C"/>
          <w:sz w:val="20"/>
          <w:szCs w:val="18"/>
        </w:rPr>
      </w:pPr>
      <w:r w:rsidRPr="00D46CB8">
        <w:rPr>
          <w:rFonts w:ascii="Century Gothic" w:eastAsia="Times New Roman" w:hAnsi="Century Gothic" w:cs="Calibri"/>
          <w:bCs/>
          <w:color w:val="6E6E7C"/>
          <w:sz w:val="20"/>
          <w:szCs w:val="18"/>
        </w:rPr>
        <w:t>A continuación, se presenta el proceso de validación de la base de datos de la ESED.</w:t>
      </w:r>
    </w:p>
    <w:p w14:paraId="7CE85089" w14:textId="13E54F63" w:rsidR="00534C52" w:rsidRPr="00F62CAB" w:rsidRDefault="00534C52" w:rsidP="00F62CAB">
      <w:pPr>
        <w:numPr>
          <w:ilvl w:val="0"/>
          <w:numId w:val="12"/>
        </w:numPr>
        <w:spacing w:before="60" w:after="120" w:line="276" w:lineRule="auto"/>
        <w:ind w:left="720"/>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lastRenderedPageBreak/>
        <w:t>Detección de observaciones: Para esta actividad es necesario la actualización de la sintaxis de validación de la ESED y su ejecución.</w:t>
      </w:r>
    </w:p>
    <w:p w14:paraId="77668310"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32BF0136"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649E4CF5"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27FB32C4"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6AD741EC"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5F08E7D4"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73B29BD6"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26114932"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0031BEBC"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0F6EF549"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2EC4B3D5"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r w:rsidRPr="00D46CB8">
        <w:rPr>
          <w:rFonts w:ascii="Century Gothic" w:eastAsia="Calibri" w:hAnsi="Century Gothic" w:cs="Times New Roman"/>
          <w:color w:val="6E6E7C"/>
          <w:sz w:val="20"/>
          <w:szCs w:val="22"/>
        </w:rPr>
        <w:t xml:space="preserve">Análisis de observaciones: Para el análisis de observaciones, se solicitan los formularios </w:t>
      </w:r>
    </w:p>
    <w:p w14:paraId="4B33D112"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1DE871AA"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795D3D3A"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r w:rsidRPr="00D46CB8">
        <w:rPr>
          <w:rFonts w:ascii="Century Gothic" w:eastAsia="Calibri" w:hAnsi="Century Gothic" w:cs="Times New Roman"/>
          <w:color w:val="6E6E7C"/>
          <w:sz w:val="20"/>
          <w:szCs w:val="22"/>
        </w:rPr>
        <w:t xml:space="preserve">físicos a las Coordinaciones Zonales y la </w:t>
      </w:r>
      <w:r w:rsidRPr="00D46CB8">
        <w:rPr>
          <w:rFonts w:ascii="Century Gothic" w:eastAsia="Calibri" w:hAnsi="Century Gothic" w:cs="Times New Roman"/>
          <w:bCs/>
          <w:color w:val="6E6E7C"/>
          <w:sz w:val="20"/>
          <w:szCs w:val="22"/>
        </w:rPr>
        <w:t xml:space="preserve">Dirección de Cartografía Estadística y Operaciones de </w:t>
      </w:r>
    </w:p>
    <w:p w14:paraId="0902DC4D"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4DCA1DC2"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5DE4869F"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230D783A"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56CA0337"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1EEA2D06"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p>
    <w:p w14:paraId="18CE0311"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vanish/>
          <w:color w:val="6E6E7C"/>
          <w:sz w:val="20"/>
          <w:szCs w:val="22"/>
        </w:rPr>
      </w:pPr>
      <w:r w:rsidRPr="00D46CB8">
        <w:rPr>
          <w:rFonts w:ascii="Century Gothic" w:eastAsia="Calibri" w:hAnsi="Century Gothic" w:cs="Times New Roman"/>
          <w:bCs/>
          <w:color w:val="6E6E7C"/>
          <w:sz w:val="20"/>
          <w:szCs w:val="22"/>
        </w:rPr>
        <w:t>Campo</w:t>
      </w:r>
      <w:r w:rsidRPr="00D46CB8">
        <w:rPr>
          <w:rFonts w:ascii="Century Gothic" w:eastAsia="Calibri" w:hAnsi="Century Gothic" w:cs="Times New Roman"/>
          <w:color w:val="6E6E7C"/>
          <w:sz w:val="20"/>
          <w:szCs w:val="22"/>
        </w:rPr>
        <w:t>. Posteriormente se procede con la revisión, análisis y verificación de las observaciones en los formularios.</w:t>
      </w:r>
    </w:p>
    <w:p w14:paraId="32586C62" w14:textId="77777777" w:rsidR="00534C52" w:rsidRPr="00D46CB8" w:rsidRDefault="00534C52" w:rsidP="00246CBA">
      <w:pPr>
        <w:widowControl w:val="0"/>
        <w:numPr>
          <w:ilvl w:val="0"/>
          <w:numId w:val="8"/>
        </w:numPr>
        <w:autoSpaceDE w:val="0"/>
        <w:autoSpaceDN w:val="0"/>
        <w:spacing w:before="60" w:after="120" w:line="276" w:lineRule="auto"/>
        <w:ind w:left="644" w:hanging="142"/>
        <w:jc w:val="both"/>
        <w:rPr>
          <w:rFonts w:ascii="Century Gothic" w:eastAsia="Times New Roman" w:hAnsi="Century Gothic" w:cs="Times New Roman"/>
          <w:iCs/>
          <w:vanish/>
          <w:color w:val="6E6E7C"/>
          <w:sz w:val="20"/>
          <w:szCs w:val="18"/>
          <w:lang w:val="es-ES" w:eastAsia="es-ES" w:bidi="es-ES"/>
        </w:rPr>
      </w:pPr>
    </w:p>
    <w:p w14:paraId="0542B0D7" w14:textId="77777777" w:rsidR="00534C52" w:rsidRPr="00D46CB8" w:rsidRDefault="00534C52" w:rsidP="00246CBA">
      <w:pPr>
        <w:widowControl w:val="0"/>
        <w:numPr>
          <w:ilvl w:val="0"/>
          <w:numId w:val="8"/>
        </w:numPr>
        <w:autoSpaceDE w:val="0"/>
        <w:autoSpaceDN w:val="0"/>
        <w:spacing w:before="60" w:after="120" w:line="276" w:lineRule="auto"/>
        <w:ind w:left="644" w:hanging="142"/>
        <w:jc w:val="both"/>
        <w:rPr>
          <w:rFonts w:ascii="Century Gothic" w:eastAsia="Times New Roman" w:hAnsi="Century Gothic" w:cs="Times New Roman"/>
          <w:iCs/>
          <w:vanish/>
          <w:color w:val="6E6E7C"/>
          <w:sz w:val="20"/>
          <w:szCs w:val="18"/>
          <w:lang w:val="es-ES" w:eastAsia="es-ES" w:bidi="es-ES"/>
        </w:rPr>
      </w:pPr>
    </w:p>
    <w:p w14:paraId="6A86D549" w14:textId="77777777" w:rsidR="00534C52" w:rsidRPr="00D46CB8" w:rsidRDefault="00534C52" w:rsidP="00246CBA">
      <w:pPr>
        <w:widowControl w:val="0"/>
        <w:numPr>
          <w:ilvl w:val="0"/>
          <w:numId w:val="8"/>
        </w:numPr>
        <w:autoSpaceDE w:val="0"/>
        <w:autoSpaceDN w:val="0"/>
        <w:spacing w:before="60" w:after="120" w:line="276" w:lineRule="auto"/>
        <w:ind w:left="644" w:hanging="142"/>
        <w:jc w:val="both"/>
        <w:rPr>
          <w:rFonts w:ascii="Century Gothic" w:eastAsia="Times New Roman" w:hAnsi="Century Gothic" w:cs="Times New Roman"/>
          <w:iCs/>
          <w:vanish/>
          <w:color w:val="6E6E7C"/>
          <w:sz w:val="20"/>
          <w:szCs w:val="18"/>
          <w:lang w:val="es-ES" w:eastAsia="es-ES" w:bidi="es-ES"/>
        </w:rPr>
      </w:pPr>
    </w:p>
    <w:p w14:paraId="51B13FAA" w14:textId="77777777" w:rsidR="00534C52" w:rsidRPr="00D46CB8" w:rsidRDefault="00534C52" w:rsidP="00246CBA">
      <w:pPr>
        <w:widowControl w:val="0"/>
        <w:numPr>
          <w:ilvl w:val="0"/>
          <w:numId w:val="8"/>
        </w:numPr>
        <w:autoSpaceDE w:val="0"/>
        <w:autoSpaceDN w:val="0"/>
        <w:spacing w:before="60" w:after="120" w:line="276" w:lineRule="auto"/>
        <w:ind w:left="644" w:hanging="142"/>
        <w:jc w:val="both"/>
        <w:rPr>
          <w:rFonts w:ascii="Century Gothic" w:eastAsia="Times New Roman" w:hAnsi="Century Gothic" w:cs="Times New Roman"/>
          <w:iCs/>
          <w:vanish/>
          <w:color w:val="6E6E7C"/>
          <w:sz w:val="20"/>
          <w:szCs w:val="18"/>
          <w:lang w:val="es-ES" w:eastAsia="es-ES" w:bidi="es-ES"/>
        </w:rPr>
      </w:pPr>
      <w:r w:rsidRPr="00D46CB8">
        <w:rPr>
          <w:rFonts w:ascii="Century Gothic" w:eastAsia="Times New Roman" w:hAnsi="Century Gothic" w:cs="Times New Roman"/>
          <w:iCs/>
          <w:color w:val="6E6E7C"/>
          <w:sz w:val="20"/>
          <w:szCs w:val="18"/>
          <w:lang w:val="es-ES" w:eastAsia="es-ES" w:bidi="es-ES"/>
        </w:rPr>
        <w:t xml:space="preserve"> </w:t>
      </w:r>
    </w:p>
    <w:p w14:paraId="17E4370D" w14:textId="77777777" w:rsidR="00534C52" w:rsidRPr="00D46CB8" w:rsidRDefault="00534C52" w:rsidP="00534C52">
      <w:pPr>
        <w:spacing w:before="60" w:after="120" w:line="276" w:lineRule="auto"/>
        <w:jc w:val="both"/>
        <w:rPr>
          <w:rFonts w:ascii="Century Gothic" w:eastAsia="Calibri" w:hAnsi="Century Gothic" w:cs="Times New Roman"/>
          <w:color w:val="595959"/>
          <w:sz w:val="20"/>
          <w:szCs w:val="22"/>
          <w:lang w:val="es-ES" w:eastAsia="es-ES" w:bidi="es-ES"/>
        </w:rPr>
      </w:pPr>
    </w:p>
    <w:p w14:paraId="29209C7B"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Corrección de observaciones: Una vez identificadas las observaciones, se procede con la corrección de información para: omisión de información al digitar, datos atípicos, información mal criticada, etc. Actualmente, no se emplean métodos de imputación, la información faltante se corrige mediante la revisión de formularios.</w:t>
      </w:r>
    </w:p>
    <w:p w14:paraId="631FDB58" w14:textId="77777777"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 xml:space="preserve">Generación de base de datos validada: Esta actividad se desarrolla una vez ejecutada la malla de validación. A continuación, se obtienen los resultados preliminares de la ESED, que son analizados y comparados con los resultados de la publicación de la ESED del año anterior a fin de estudiar la tendencia y consistencia de la información a través del tiempo. </w:t>
      </w:r>
    </w:p>
    <w:p w14:paraId="582EB5CE" w14:textId="66372832" w:rsidR="00534C52" w:rsidRPr="00D46CB8" w:rsidRDefault="00534C52" w:rsidP="00246CBA">
      <w:pPr>
        <w:numPr>
          <w:ilvl w:val="0"/>
          <w:numId w:val="12"/>
        </w:numPr>
        <w:spacing w:before="60" w:after="120" w:line="276" w:lineRule="auto"/>
        <w:ind w:left="720"/>
        <w:contextualSpacing/>
        <w:jc w:val="both"/>
        <w:rPr>
          <w:rFonts w:ascii="Century Gothic" w:eastAsia="Calibri" w:hAnsi="Century Gothic" w:cs="Times New Roman"/>
          <w:color w:val="6E6E7C"/>
          <w:sz w:val="20"/>
          <w:szCs w:val="22"/>
          <w:lang w:val="es-ES" w:eastAsia="es-ES" w:bidi="es-ES"/>
        </w:rPr>
      </w:pPr>
      <w:r w:rsidRPr="00D46CB8">
        <w:rPr>
          <w:rFonts w:ascii="Century Gothic" w:eastAsia="Calibri" w:hAnsi="Century Gothic" w:cs="Times New Roman"/>
          <w:color w:val="6E6E7C"/>
          <w:sz w:val="20"/>
          <w:szCs w:val="22"/>
        </w:rPr>
        <w:t>Derivación de nuevas variables y unidades: La bas</w:t>
      </w:r>
      <w:r w:rsidR="00F62CAB">
        <w:rPr>
          <w:rFonts w:ascii="Century Gothic" w:eastAsia="Calibri" w:hAnsi="Century Gothic" w:cs="Times New Roman"/>
          <w:color w:val="6E6E7C"/>
          <w:sz w:val="20"/>
          <w:szCs w:val="22"/>
        </w:rPr>
        <w:t>e de datos de ESED cuenta con 46</w:t>
      </w:r>
      <w:r w:rsidRPr="00D46CB8">
        <w:rPr>
          <w:rFonts w:ascii="Century Gothic" w:eastAsia="Calibri" w:hAnsi="Century Gothic" w:cs="Times New Roman"/>
          <w:color w:val="6E6E7C"/>
          <w:sz w:val="20"/>
          <w:szCs w:val="22"/>
        </w:rPr>
        <w:t xml:space="preserve"> variables de publicación. </w:t>
      </w:r>
    </w:p>
    <w:p w14:paraId="13017CD3"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63" w:name="_Toc39081452"/>
      <w:bookmarkStart w:id="764" w:name="_Toc134788851"/>
      <w:r w:rsidRPr="00730802">
        <w:rPr>
          <w:rFonts w:ascii="Century Gothic" w:eastAsia="Times New Roman" w:hAnsi="Century Gothic" w:cs="Times New Roman"/>
          <w:b/>
          <w:bCs/>
          <w:color w:val="1F3864" w:themeColor="accent1" w:themeShade="80"/>
          <w:sz w:val="22"/>
          <w:szCs w:val="26"/>
          <w:lang w:eastAsia="es-EC"/>
        </w:rPr>
        <w:t>4.4. Tabular y generar indicadores</w:t>
      </w:r>
      <w:bookmarkEnd w:id="763"/>
      <w:bookmarkEnd w:id="764"/>
    </w:p>
    <w:p w14:paraId="3B1E6E17" w14:textId="7D29EB36" w:rsidR="00534C52" w:rsidRPr="00D46CB8" w:rsidRDefault="00534C52" w:rsidP="00534C52">
      <w:pPr>
        <w:spacing w:before="60" w:after="120" w:line="276" w:lineRule="auto"/>
        <w:jc w:val="both"/>
        <w:rPr>
          <w:rFonts w:ascii="Century Gothic" w:eastAsia="Calibri" w:hAnsi="Century Gothic" w:cs="Calibri"/>
          <w:color w:val="6E6E7C"/>
          <w:sz w:val="20"/>
          <w:szCs w:val="20"/>
        </w:rPr>
      </w:pPr>
      <w:r w:rsidRPr="00D46CB8">
        <w:rPr>
          <w:rFonts w:ascii="Century Gothic" w:eastAsia="Calibri" w:hAnsi="Century Gothic" w:cs="Calibri"/>
          <w:color w:val="6E6E7C"/>
          <w:sz w:val="20"/>
          <w:szCs w:val="20"/>
        </w:rPr>
        <w:t xml:space="preserve">Una vez finalizados los procesos de crítica-codificación, integración y validación, se ejecuta el </w:t>
      </w:r>
      <w:r w:rsidRPr="00D46CB8">
        <w:rPr>
          <w:rFonts w:ascii="Century Gothic" w:eastAsia="Calibri" w:hAnsi="Century Gothic" w:cs="Times New Roman"/>
          <w:color w:val="6E6E7C"/>
          <w:sz w:val="20"/>
          <w:szCs w:val="20"/>
        </w:rPr>
        <w:t xml:space="preserve">cálculo de los datos agregados con la información recolectada por la ESED, mediante la generación </w:t>
      </w:r>
      <w:r w:rsidRPr="00D46CB8">
        <w:rPr>
          <w:rFonts w:ascii="Century Gothic" w:eastAsia="Calibri" w:hAnsi="Century Gothic" w:cs="Calibri"/>
          <w:color w:val="6E6E7C"/>
          <w:sz w:val="20"/>
          <w:szCs w:val="20"/>
        </w:rPr>
        <w:t>de los tabulados de resultados de acuerdo con el plan de tabulados diseñados en el punto 2.1.4 (ver</w:t>
      </w:r>
      <w:r w:rsidR="00F62CAB">
        <w:rPr>
          <w:rFonts w:ascii="Century Gothic" w:eastAsia="Calibri" w:hAnsi="Century Gothic" w:cs="Calibri"/>
          <w:color w:val="6E6E7C"/>
          <w:sz w:val="20"/>
          <w:szCs w:val="20"/>
        </w:rPr>
        <w:t xml:space="preserve"> Tabla 9 y 10</w:t>
      </w:r>
      <w:r w:rsidRPr="00D46CB8">
        <w:rPr>
          <w:rFonts w:ascii="Century Gothic" w:eastAsia="Calibri" w:hAnsi="Century Gothic" w:cs="Calibri"/>
          <w:color w:val="6E6E7C"/>
          <w:sz w:val="20"/>
          <w:szCs w:val="20"/>
        </w:rPr>
        <w:t>). En este proceso también se calculan los indicadores, que actúan como h</w:t>
      </w:r>
      <w:r w:rsidRPr="00D46CB8">
        <w:rPr>
          <w:rFonts w:ascii="Century Gothic" w:eastAsia="Calibri" w:hAnsi="Century Gothic" w:cs="Times New Roman"/>
          <w:color w:val="6E6E7C"/>
          <w:sz w:val="20"/>
          <w:szCs w:val="20"/>
        </w:rPr>
        <w:t>erramientas que permiten generar información útil y resumida (ver</w:t>
      </w:r>
      <w:r w:rsidR="00F62CAB">
        <w:rPr>
          <w:rFonts w:ascii="Century Gothic" w:eastAsia="Calibri" w:hAnsi="Century Gothic" w:cs="Times New Roman"/>
          <w:color w:val="6E6E7C"/>
          <w:sz w:val="20"/>
          <w:szCs w:val="20"/>
        </w:rPr>
        <w:t xml:space="preserve"> Tabla 8</w:t>
      </w:r>
      <w:r w:rsidRPr="00D46CB8">
        <w:rPr>
          <w:rFonts w:ascii="Century Gothic" w:eastAsia="Calibri" w:hAnsi="Century Gothic" w:cs="Times New Roman"/>
          <w:color w:val="6E6E7C"/>
          <w:sz w:val="20"/>
          <w:szCs w:val="20"/>
        </w:rPr>
        <w:t xml:space="preserve">). </w:t>
      </w:r>
    </w:p>
    <w:p w14:paraId="19722E1E"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65" w:name="_Toc39081453"/>
      <w:bookmarkStart w:id="766" w:name="_Toc134788852"/>
      <w:r w:rsidRPr="00730802">
        <w:rPr>
          <w:rFonts w:ascii="Century Gothic" w:eastAsia="Times New Roman" w:hAnsi="Century Gothic" w:cs="Times New Roman"/>
          <w:b/>
          <w:bCs/>
          <w:color w:val="1F3864" w:themeColor="accent1" w:themeShade="80"/>
          <w:sz w:val="22"/>
          <w:szCs w:val="26"/>
          <w:lang w:eastAsia="es-EC"/>
        </w:rPr>
        <w:t>4.5. Finalizar los archivos de datos</w:t>
      </w:r>
      <w:bookmarkEnd w:id="765"/>
      <w:bookmarkEnd w:id="766"/>
    </w:p>
    <w:p w14:paraId="4C5FEC7F" w14:textId="77777777" w:rsidR="00534C52" w:rsidRPr="00D46CB8" w:rsidRDefault="00534C52" w:rsidP="00534C52">
      <w:pPr>
        <w:spacing w:before="60" w:line="276" w:lineRule="auto"/>
        <w:jc w:val="both"/>
        <w:rPr>
          <w:rFonts w:ascii="Century Gothic" w:eastAsia="Calibri" w:hAnsi="Century Gothic" w:cs="Calibri"/>
          <w:color w:val="6E6E7C"/>
          <w:sz w:val="20"/>
          <w:szCs w:val="20"/>
        </w:rPr>
      </w:pPr>
      <w:r w:rsidRPr="00D46CB8">
        <w:rPr>
          <w:rFonts w:ascii="Century Gothic" w:eastAsia="Calibri" w:hAnsi="Century Gothic" w:cs="Calibri"/>
          <w:color w:val="6E6E7C"/>
          <w:sz w:val="20"/>
          <w:szCs w:val="20"/>
        </w:rPr>
        <w:t xml:space="preserve">Con el fin de controlar oportunamente la calidad de la información de la ESED, se generan productos intermedios (bases de datos preliminares), para obtener una base de datos final, como insumo para la generación de los resultados que deben ser analizados. </w:t>
      </w:r>
    </w:p>
    <w:p w14:paraId="17009570"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Times New Roman"/>
          <w:b/>
          <w:bCs/>
          <w:color w:val="0094B4"/>
          <w:sz w:val="28"/>
          <w:szCs w:val="28"/>
        </w:rPr>
      </w:pPr>
      <w:bookmarkStart w:id="767" w:name="_Toc381774288"/>
      <w:bookmarkStart w:id="768" w:name="_Toc382901704"/>
      <w:bookmarkStart w:id="769" w:name="_Toc412998148"/>
      <w:bookmarkStart w:id="770" w:name="_Toc50723261"/>
      <w:bookmarkStart w:id="771" w:name="_Toc134788853"/>
      <w:r w:rsidRPr="00730802">
        <w:rPr>
          <w:rFonts w:ascii="Century Gothic" w:eastAsia="Times New Roman" w:hAnsi="Century Gothic" w:cs="Times New Roman"/>
          <w:b/>
          <w:bCs/>
          <w:color w:val="0094B4"/>
          <w:sz w:val="28"/>
          <w:szCs w:val="28"/>
        </w:rPr>
        <w:t>5. ANÁLISIS</w:t>
      </w:r>
      <w:bookmarkStart w:id="772" w:name="_Toc381774289"/>
      <w:bookmarkStart w:id="773" w:name="_Toc382901705"/>
      <w:bookmarkEnd w:id="767"/>
      <w:bookmarkEnd w:id="768"/>
      <w:bookmarkEnd w:id="769"/>
      <w:bookmarkEnd w:id="770"/>
      <w:bookmarkEnd w:id="771"/>
    </w:p>
    <w:p w14:paraId="0C71A03D"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lang w:val="es-ES" w:eastAsia="es-ES" w:bidi="es-ES"/>
        </w:rPr>
      </w:pPr>
      <w:r w:rsidRPr="00D46CB8">
        <w:rPr>
          <w:rFonts w:ascii="Century Gothic" w:eastAsia="Calibri" w:hAnsi="Century Gothic" w:cs="Times New Roman"/>
          <w:color w:val="6E6E7C"/>
          <w:sz w:val="20"/>
          <w:szCs w:val="22"/>
          <w:lang w:val="es-ES" w:eastAsia="es-ES" w:bidi="es-ES"/>
        </w:rPr>
        <w:t>En esta fase se desarrolla la sistematización, interpretación y análisis de los resultados estadísticos de la ESED. A partir de este proceso se derivan un conjunto de productos publicables que facilitan al usuario la comprensión de los datos y el fenómeno asociado a los potenciales proyectos de construcción en el país.</w:t>
      </w:r>
    </w:p>
    <w:p w14:paraId="7E1D00A0"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74" w:name="_Toc50723262"/>
      <w:bookmarkStart w:id="775" w:name="_Toc412998149"/>
      <w:bookmarkStart w:id="776" w:name="_Toc134788854"/>
      <w:r w:rsidRPr="00730802">
        <w:rPr>
          <w:rFonts w:ascii="Century Gothic" w:eastAsia="Times New Roman" w:hAnsi="Century Gothic" w:cs="Times New Roman"/>
          <w:b/>
          <w:bCs/>
          <w:color w:val="1F3864" w:themeColor="accent1" w:themeShade="80"/>
          <w:sz w:val="22"/>
          <w:szCs w:val="26"/>
          <w:shd w:val="clear" w:color="auto" w:fill="FFFFFF"/>
          <w:lang w:eastAsia="es-EC"/>
        </w:rPr>
        <w:t>5.1. P</w:t>
      </w:r>
      <w:r w:rsidRPr="00730802">
        <w:rPr>
          <w:rFonts w:ascii="Century Gothic" w:eastAsia="Times New Roman" w:hAnsi="Century Gothic" w:cs="Times New Roman"/>
          <w:b/>
          <w:bCs/>
          <w:color w:val="1F3864" w:themeColor="accent1" w:themeShade="80"/>
          <w:sz w:val="22"/>
          <w:szCs w:val="26"/>
          <w:lang w:eastAsia="es-EC"/>
        </w:rPr>
        <w:t>roductos de publicación</w:t>
      </w:r>
      <w:bookmarkEnd w:id="774"/>
      <w:bookmarkEnd w:id="776"/>
    </w:p>
    <w:p w14:paraId="39ADEA5E"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val="es-ES" w:eastAsia="es-ES" w:bidi="es-ES"/>
        </w:rPr>
      </w:pPr>
      <w:r w:rsidRPr="00D46CB8">
        <w:rPr>
          <w:rFonts w:ascii="Century Gothic" w:eastAsia="Calibri" w:hAnsi="Century Gothic" w:cs="Times New Roman"/>
          <w:color w:val="6E6E7C"/>
          <w:sz w:val="20"/>
          <w:szCs w:val="22"/>
          <w:lang w:val="es-ES" w:eastAsia="es-ES" w:bidi="es-ES"/>
        </w:rPr>
        <w:t xml:space="preserve">De acuerdo con la “Política para el proceso de publicación de productos de estandarización, estadísticos y de investigación” generados por el Instituto Nacional de Estadística y Censos, se procede a elaborar los productos mínimos de publicación, que responden a estándares preestablecidos para el entendimiento de la información publicada de la operación estadística. Es así que, se elaboran y actualizan los siguientes </w:t>
      </w:r>
      <w:r w:rsidRPr="00D46CB8">
        <w:rPr>
          <w:rFonts w:ascii="Century Gothic" w:eastAsia="Calibri" w:hAnsi="Century Gothic" w:cs="Times New Roman"/>
          <w:color w:val="6E6E7C"/>
          <w:sz w:val="20"/>
          <w:szCs w:val="22"/>
          <w:lang w:val="es-ES" w:eastAsia="es-ES" w:bidi="es-ES"/>
        </w:rPr>
        <w:lastRenderedPageBreak/>
        <w:t xml:space="preserve">productos: boletín técnico, documento metodológico, guía sobre el uso de base de datos, evolución de la operación estadística, tabulados, diccionario de variables, entre otros. </w:t>
      </w:r>
      <w:r w:rsidRPr="00534C52">
        <w:rPr>
          <w:rFonts w:ascii="Century Gothic" w:eastAsia="Calibri" w:hAnsi="Century Gothic" w:cs="Times New Roman"/>
          <w:color w:val="6E6E7C"/>
          <w:sz w:val="18"/>
          <w:szCs w:val="22"/>
          <w:lang w:val="es-ES" w:eastAsia="es-ES" w:bidi="es-ES"/>
        </w:rPr>
        <w:tab/>
        <w:t xml:space="preserve"> </w:t>
      </w:r>
    </w:p>
    <w:p w14:paraId="6004F5E2"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77" w:name="_Toc50723263"/>
      <w:bookmarkStart w:id="778" w:name="_Toc134788855"/>
      <w:bookmarkEnd w:id="772"/>
      <w:bookmarkEnd w:id="773"/>
      <w:r w:rsidRPr="00730802">
        <w:rPr>
          <w:rFonts w:ascii="Century Gothic" w:eastAsia="Times New Roman" w:hAnsi="Century Gothic" w:cs="Times New Roman"/>
          <w:b/>
          <w:bCs/>
          <w:color w:val="1F3864" w:themeColor="accent1" w:themeShade="80"/>
          <w:sz w:val="22"/>
          <w:szCs w:val="26"/>
          <w:lang w:eastAsia="es-EC"/>
        </w:rPr>
        <w:t xml:space="preserve">5.2. Evaluar </w:t>
      </w:r>
      <w:bookmarkEnd w:id="775"/>
      <w:r w:rsidRPr="00730802">
        <w:rPr>
          <w:rFonts w:ascii="Century Gothic" w:eastAsia="Times New Roman" w:hAnsi="Century Gothic" w:cs="Times New Roman"/>
          <w:b/>
          <w:bCs/>
          <w:color w:val="1F3864" w:themeColor="accent1" w:themeShade="80"/>
          <w:sz w:val="22"/>
          <w:szCs w:val="26"/>
          <w:lang w:eastAsia="es-EC"/>
        </w:rPr>
        <w:t>resultados</w:t>
      </w:r>
      <w:bookmarkEnd w:id="777"/>
      <w:bookmarkEnd w:id="778"/>
    </w:p>
    <w:p w14:paraId="3959C1DC" w14:textId="0DE04A32" w:rsidR="00534C52" w:rsidRPr="00D46CB8" w:rsidRDefault="00534C52" w:rsidP="00534C52">
      <w:pPr>
        <w:spacing w:before="60" w:after="120" w:line="276" w:lineRule="auto"/>
        <w:jc w:val="both"/>
        <w:rPr>
          <w:rFonts w:ascii="Century Gothic" w:eastAsia="Calibri" w:hAnsi="Century Gothic" w:cs="Times New Roman"/>
          <w:color w:val="6E6E7C"/>
          <w:sz w:val="20"/>
          <w:szCs w:val="22"/>
          <w:lang w:val="es-ES" w:eastAsia="es-ES" w:bidi="es-ES"/>
        </w:rPr>
      </w:pPr>
      <w:bookmarkStart w:id="779" w:name="_Toc412998150"/>
      <w:r w:rsidRPr="00D46CB8">
        <w:rPr>
          <w:rFonts w:ascii="Century Gothic" w:eastAsia="Calibri" w:hAnsi="Century Gothic" w:cs="Times New Roman"/>
          <w:color w:val="6E6E7C"/>
          <w:sz w:val="20"/>
          <w:szCs w:val="22"/>
          <w:lang w:val="es-ES" w:eastAsia="es-ES" w:bidi="es-ES"/>
        </w:rPr>
        <w:t>Una vez recolectada y procesada la información, se genera</w:t>
      </w:r>
      <w:r w:rsidR="00332329">
        <w:rPr>
          <w:rFonts w:ascii="Century Gothic" w:eastAsia="Calibri" w:hAnsi="Century Gothic" w:cs="Times New Roman"/>
          <w:color w:val="6E6E7C"/>
          <w:sz w:val="20"/>
          <w:szCs w:val="22"/>
          <w:lang w:val="es-ES" w:eastAsia="es-ES" w:bidi="es-ES"/>
        </w:rPr>
        <w:t>n los indicadores de las Estadísticas de Edificaciones</w:t>
      </w:r>
      <w:r w:rsidRPr="00D46CB8">
        <w:rPr>
          <w:rFonts w:ascii="Century Gothic" w:eastAsia="Calibri" w:hAnsi="Century Gothic" w:cs="Times New Roman"/>
          <w:color w:val="6E6E7C"/>
          <w:sz w:val="20"/>
          <w:szCs w:val="22"/>
          <w:lang w:val="es-ES" w:eastAsia="es-ES" w:bidi="es-ES"/>
        </w:rPr>
        <w:t xml:space="preserve">, se evalúan y analizan con los resultados disponibles en el país, a través de estadística descriptiva, comparativa y evolutiva. Entre las principales variables analizadas se presentan: </w:t>
      </w:r>
    </w:p>
    <w:p w14:paraId="436ED7D5" w14:textId="77777777" w:rsidR="00534C52" w:rsidRPr="00D46CB8" w:rsidRDefault="00534C52" w:rsidP="00246CBA">
      <w:pPr>
        <w:numPr>
          <w:ilvl w:val="0"/>
          <w:numId w:val="15"/>
        </w:numPr>
        <w:spacing w:before="60" w:after="120" w:line="276" w:lineRule="auto"/>
        <w:contextualSpacing/>
        <w:jc w:val="both"/>
        <w:rPr>
          <w:rFonts w:ascii="Century Gothic" w:eastAsia="Calibri" w:hAnsi="Century Gothic" w:cs="Times New Roman"/>
          <w:color w:val="6E6E7C"/>
          <w:sz w:val="20"/>
          <w:szCs w:val="22"/>
          <w:lang w:val="es-ES" w:eastAsia="es-ES" w:bidi="es-ES"/>
        </w:rPr>
      </w:pPr>
      <w:r w:rsidRPr="00D46CB8">
        <w:rPr>
          <w:rFonts w:ascii="Century Gothic" w:eastAsia="Calibri" w:hAnsi="Century Gothic" w:cs="Times New Roman"/>
          <w:color w:val="6E6E7C"/>
          <w:sz w:val="20"/>
          <w:szCs w:val="22"/>
          <w:lang w:val="es-ES" w:eastAsia="es-ES" w:bidi="es-ES"/>
        </w:rPr>
        <w:t>Número de edificaciones a construir.</w:t>
      </w:r>
    </w:p>
    <w:p w14:paraId="0E5AE817" w14:textId="77777777" w:rsidR="00534C52" w:rsidRPr="00D46CB8" w:rsidRDefault="00534C52" w:rsidP="00246CBA">
      <w:pPr>
        <w:numPr>
          <w:ilvl w:val="0"/>
          <w:numId w:val="15"/>
        </w:numPr>
        <w:spacing w:before="60" w:after="120" w:line="276" w:lineRule="auto"/>
        <w:contextualSpacing/>
        <w:jc w:val="both"/>
        <w:rPr>
          <w:rFonts w:ascii="Century Gothic" w:eastAsia="Calibri" w:hAnsi="Century Gothic" w:cs="Times New Roman"/>
          <w:color w:val="6E6E7C"/>
          <w:sz w:val="20"/>
          <w:szCs w:val="22"/>
          <w:lang w:val="es-ES" w:eastAsia="es-ES" w:bidi="es-ES"/>
        </w:rPr>
      </w:pPr>
      <w:r w:rsidRPr="00D46CB8">
        <w:rPr>
          <w:rFonts w:ascii="Century Gothic" w:eastAsia="Calibri" w:hAnsi="Century Gothic" w:cs="Times New Roman"/>
          <w:color w:val="6E6E7C"/>
          <w:sz w:val="20"/>
          <w:szCs w:val="22"/>
          <w:lang w:val="es-ES" w:eastAsia="es-ES" w:bidi="es-ES"/>
        </w:rPr>
        <w:t>Número de permisos de construcción.</w:t>
      </w:r>
    </w:p>
    <w:p w14:paraId="50866870" w14:textId="77777777" w:rsidR="00534C52" w:rsidRPr="00D46CB8" w:rsidRDefault="00534C52" w:rsidP="00246CBA">
      <w:pPr>
        <w:numPr>
          <w:ilvl w:val="0"/>
          <w:numId w:val="15"/>
        </w:numPr>
        <w:spacing w:before="60" w:after="120" w:line="276" w:lineRule="auto"/>
        <w:contextualSpacing/>
        <w:jc w:val="both"/>
        <w:rPr>
          <w:rFonts w:ascii="Century Gothic" w:eastAsia="Calibri" w:hAnsi="Century Gothic" w:cs="Times New Roman"/>
          <w:color w:val="6E6E7C"/>
          <w:sz w:val="20"/>
          <w:szCs w:val="22"/>
          <w:lang w:val="es-ES" w:eastAsia="es-ES" w:bidi="es-ES"/>
        </w:rPr>
      </w:pPr>
      <w:r w:rsidRPr="00D46CB8">
        <w:rPr>
          <w:rFonts w:ascii="Century Gothic" w:eastAsia="Calibri" w:hAnsi="Century Gothic" w:cs="Times New Roman"/>
          <w:color w:val="6E6E7C"/>
          <w:sz w:val="20"/>
          <w:szCs w:val="22"/>
          <w:lang w:val="es-ES" w:eastAsia="es-ES" w:bidi="es-ES"/>
        </w:rPr>
        <w:t xml:space="preserve">Superficie total de terreno. </w:t>
      </w:r>
    </w:p>
    <w:p w14:paraId="4F615F5D" w14:textId="77777777" w:rsidR="00534C52" w:rsidRPr="00D46CB8" w:rsidRDefault="00534C52" w:rsidP="00246CBA">
      <w:pPr>
        <w:numPr>
          <w:ilvl w:val="0"/>
          <w:numId w:val="15"/>
        </w:numPr>
        <w:spacing w:before="60" w:after="120" w:line="276" w:lineRule="auto"/>
        <w:contextualSpacing/>
        <w:jc w:val="both"/>
        <w:rPr>
          <w:rFonts w:ascii="Century Gothic" w:eastAsia="Calibri" w:hAnsi="Century Gothic" w:cs="Times New Roman"/>
          <w:color w:val="6E6E7C"/>
          <w:sz w:val="20"/>
          <w:szCs w:val="22"/>
          <w:lang w:val="es-ES" w:eastAsia="es-ES" w:bidi="es-ES"/>
        </w:rPr>
      </w:pPr>
      <w:r w:rsidRPr="00D46CB8">
        <w:rPr>
          <w:rFonts w:ascii="Century Gothic" w:eastAsia="Calibri" w:hAnsi="Century Gothic" w:cs="Times New Roman"/>
          <w:color w:val="6E6E7C"/>
          <w:sz w:val="20"/>
          <w:szCs w:val="22"/>
          <w:lang w:val="es-ES" w:eastAsia="es-ES" w:bidi="es-ES"/>
        </w:rPr>
        <w:t>Área total a construir.</w:t>
      </w:r>
    </w:p>
    <w:p w14:paraId="659441FB" w14:textId="77777777" w:rsidR="00534C52" w:rsidRPr="00D46CB8" w:rsidRDefault="00534C52" w:rsidP="00246CBA">
      <w:pPr>
        <w:numPr>
          <w:ilvl w:val="0"/>
          <w:numId w:val="15"/>
        </w:numPr>
        <w:spacing w:before="60" w:after="120" w:line="276" w:lineRule="auto"/>
        <w:contextualSpacing/>
        <w:jc w:val="both"/>
        <w:rPr>
          <w:rFonts w:ascii="Century Gothic" w:eastAsia="Calibri" w:hAnsi="Century Gothic" w:cs="Times New Roman"/>
          <w:color w:val="6E6E7C"/>
          <w:sz w:val="20"/>
          <w:szCs w:val="22"/>
          <w:lang w:val="es-ES" w:eastAsia="es-ES" w:bidi="es-ES"/>
        </w:rPr>
      </w:pPr>
      <w:r w:rsidRPr="00D46CB8">
        <w:rPr>
          <w:rFonts w:ascii="Century Gothic" w:eastAsia="Calibri" w:hAnsi="Century Gothic" w:cs="Times New Roman"/>
          <w:color w:val="6E6E7C"/>
          <w:sz w:val="20"/>
          <w:szCs w:val="22"/>
          <w:lang w:val="es-ES" w:eastAsia="es-ES" w:bidi="es-ES"/>
        </w:rPr>
        <w:t>Número total de viviendas calculado.</w:t>
      </w:r>
    </w:p>
    <w:p w14:paraId="03B43A2A" w14:textId="77777777" w:rsidR="00534C52" w:rsidRPr="00D46CB8" w:rsidRDefault="00534C52" w:rsidP="00246CBA">
      <w:pPr>
        <w:numPr>
          <w:ilvl w:val="0"/>
          <w:numId w:val="15"/>
        </w:numPr>
        <w:spacing w:before="60" w:after="120" w:line="276" w:lineRule="auto"/>
        <w:contextualSpacing/>
        <w:jc w:val="both"/>
        <w:rPr>
          <w:rFonts w:ascii="Century Gothic" w:eastAsia="Calibri" w:hAnsi="Century Gothic" w:cs="Times New Roman"/>
          <w:color w:val="6E6E7C"/>
          <w:sz w:val="20"/>
          <w:szCs w:val="22"/>
          <w:lang w:val="es-ES" w:eastAsia="es-ES" w:bidi="es-ES"/>
        </w:rPr>
      </w:pPr>
      <w:r w:rsidRPr="00D46CB8">
        <w:rPr>
          <w:rFonts w:ascii="Century Gothic" w:eastAsia="Calibri" w:hAnsi="Century Gothic" w:cs="Times New Roman"/>
          <w:color w:val="6E6E7C"/>
          <w:sz w:val="20"/>
          <w:szCs w:val="22"/>
          <w:lang w:val="es-ES" w:eastAsia="es-ES" w:bidi="es-ES"/>
        </w:rPr>
        <w:t>Valor total de la edificación calculado.</w:t>
      </w:r>
    </w:p>
    <w:p w14:paraId="34281A07" w14:textId="17DB13CE" w:rsidR="00534C52" w:rsidRPr="00D46CB8" w:rsidRDefault="00F21317" w:rsidP="00534C52">
      <w:pPr>
        <w:spacing w:before="60" w:after="120" w:line="276" w:lineRule="auto"/>
        <w:jc w:val="both"/>
        <w:rPr>
          <w:rFonts w:ascii="Century Gothic" w:eastAsia="Calibri" w:hAnsi="Century Gothic" w:cs="Times New Roman"/>
          <w:color w:val="6E6E7C"/>
          <w:sz w:val="20"/>
          <w:szCs w:val="22"/>
          <w:lang w:val="es-ES" w:eastAsia="es-ES" w:bidi="es-ES"/>
        </w:rPr>
      </w:pPr>
      <w:r>
        <w:rPr>
          <w:rFonts w:ascii="Century Gothic" w:eastAsia="Calibri" w:hAnsi="Century Gothic" w:cs="Times New Roman"/>
          <w:color w:val="6E6E7C"/>
          <w:sz w:val="20"/>
          <w:szCs w:val="22"/>
          <w:lang w:val="es-ES" w:eastAsia="es-ES" w:bidi="es-ES"/>
        </w:rPr>
        <w:br/>
      </w:r>
      <w:r w:rsidR="00534C52" w:rsidRPr="00D46CB8">
        <w:rPr>
          <w:rFonts w:ascii="Century Gothic" w:eastAsia="Calibri" w:hAnsi="Century Gothic" w:cs="Times New Roman"/>
          <w:color w:val="6E6E7C"/>
          <w:sz w:val="20"/>
          <w:szCs w:val="22"/>
          <w:lang w:val="es-ES" w:eastAsia="es-ES" w:bidi="es-ES"/>
        </w:rPr>
        <w:t>La evaluación general de los resultados de la ESED indica una aceleración del sector de la construcción pues se observa un crecimiento en la tasa de variación anual de las variables antes mencionadas. Estos resultados son concordantes con las cifras publicadas por el Banco Central del Ecuador en su análisis de crecimiento gene</w:t>
      </w:r>
      <w:r>
        <w:rPr>
          <w:rFonts w:ascii="Century Gothic" w:eastAsia="Calibri" w:hAnsi="Century Gothic" w:cs="Times New Roman"/>
          <w:color w:val="6E6E7C"/>
          <w:sz w:val="20"/>
          <w:szCs w:val="22"/>
          <w:lang w:val="es-ES" w:eastAsia="es-ES" w:bidi="es-ES"/>
        </w:rPr>
        <w:t xml:space="preserve">ral de la economía ecuatoriana. </w:t>
      </w:r>
      <w:sdt>
        <w:sdtPr>
          <w:rPr>
            <w:rFonts w:ascii="Century Gothic" w:eastAsia="Calibri" w:hAnsi="Century Gothic" w:cs="Times New Roman"/>
            <w:color w:val="6E6E7C"/>
            <w:sz w:val="20"/>
            <w:szCs w:val="22"/>
            <w:lang w:val="es-ES" w:eastAsia="es-ES" w:bidi="es-ES"/>
          </w:rPr>
          <w:id w:val="-1464276409"/>
          <w:citation/>
        </w:sdtPr>
        <w:sdtContent>
          <w:r w:rsidR="00534C52" w:rsidRPr="00D46CB8">
            <w:rPr>
              <w:rFonts w:ascii="Century Gothic" w:eastAsia="Calibri" w:hAnsi="Century Gothic" w:cs="Times New Roman"/>
              <w:color w:val="6E6E7C"/>
              <w:sz w:val="20"/>
              <w:szCs w:val="22"/>
              <w:lang w:val="es-ES" w:eastAsia="es-ES" w:bidi="es-ES"/>
            </w:rPr>
            <w:fldChar w:fldCharType="begin"/>
          </w:r>
          <w:r w:rsidR="00F21A9B">
            <w:rPr>
              <w:rFonts w:ascii="Century Gothic" w:eastAsia="Calibri" w:hAnsi="Century Gothic" w:cs="Times New Roman"/>
              <w:color w:val="6E6E7C"/>
              <w:sz w:val="20"/>
              <w:szCs w:val="22"/>
              <w:lang w:val="es-ES" w:eastAsia="es-ES" w:bidi="es-ES"/>
            </w:rPr>
            <w:instrText xml:space="preserve">CITATION BCE19 \l 12298 </w:instrText>
          </w:r>
          <w:r w:rsidR="00534C52" w:rsidRPr="00D46CB8">
            <w:rPr>
              <w:rFonts w:ascii="Century Gothic" w:eastAsia="Calibri" w:hAnsi="Century Gothic" w:cs="Times New Roman"/>
              <w:color w:val="6E6E7C"/>
              <w:sz w:val="20"/>
              <w:szCs w:val="22"/>
              <w:lang w:val="es-ES" w:eastAsia="es-ES" w:bidi="es-ES"/>
            </w:rPr>
            <w:fldChar w:fldCharType="separate"/>
          </w:r>
          <w:r w:rsidR="00F21A9B" w:rsidRPr="00F21A9B">
            <w:rPr>
              <w:rFonts w:ascii="Century Gothic" w:eastAsia="Calibri" w:hAnsi="Century Gothic" w:cs="Times New Roman"/>
              <w:noProof/>
              <w:color w:val="6E6E7C"/>
              <w:sz w:val="20"/>
              <w:szCs w:val="22"/>
              <w:lang w:val="es-ES" w:eastAsia="es-ES" w:bidi="es-ES"/>
            </w:rPr>
            <w:t>(BCE, 2023)</w:t>
          </w:r>
          <w:r w:rsidR="00534C52" w:rsidRPr="00D46CB8">
            <w:rPr>
              <w:rFonts w:ascii="Century Gothic" w:eastAsia="Calibri" w:hAnsi="Century Gothic" w:cs="Times New Roman"/>
              <w:color w:val="6E6E7C"/>
              <w:sz w:val="20"/>
              <w:szCs w:val="22"/>
              <w:lang w:val="es-ES" w:eastAsia="es-ES" w:bidi="es-ES"/>
            </w:rPr>
            <w:fldChar w:fldCharType="end"/>
          </w:r>
        </w:sdtContent>
      </w:sdt>
      <w:r w:rsidR="00534C52" w:rsidRPr="00D46CB8">
        <w:rPr>
          <w:rFonts w:ascii="Century Gothic" w:eastAsia="Calibri" w:hAnsi="Century Gothic" w:cs="Times New Roman"/>
          <w:color w:val="6E6E7C"/>
          <w:sz w:val="20"/>
          <w:szCs w:val="22"/>
          <w:lang w:val="es-ES" w:eastAsia="es-ES" w:bidi="es-ES"/>
        </w:rPr>
        <w:t xml:space="preserve">. </w:t>
      </w:r>
    </w:p>
    <w:p w14:paraId="017B3DF0"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80" w:name="_Toc50723264"/>
      <w:bookmarkStart w:id="781" w:name="_Toc134788856"/>
      <w:r w:rsidRPr="00730802">
        <w:rPr>
          <w:rFonts w:ascii="Century Gothic" w:eastAsia="Times New Roman" w:hAnsi="Century Gothic" w:cs="Times New Roman"/>
          <w:b/>
          <w:bCs/>
          <w:color w:val="1F3864" w:themeColor="accent1" w:themeShade="80"/>
          <w:sz w:val="22"/>
          <w:szCs w:val="26"/>
          <w:lang w:eastAsia="es-EC"/>
        </w:rPr>
        <w:t>5.3. Interpretar y explicar los resultados</w:t>
      </w:r>
      <w:bookmarkEnd w:id="779"/>
      <w:bookmarkEnd w:id="780"/>
      <w:bookmarkEnd w:id="781"/>
    </w:p>
    <w:p w14:paraId="647A40C4" w14:textId="02AA5675" w:rsidR="00534C52" w:rsidRPr="00534C52" w:rsidRDefault="00534C52" w:rsidP="00F21317">
      <w:pPr>
        <w:spacing w:before="60" w:after="120" w:line="276" w:lineRule="auto"/>
        <w:jc w:val="both"/>
        <w:rPr>
          <w:rFonts w:ascii="Century Gothic" w:eastAsia="Times New Roman" w:hAnsi="Century Gothic" w:cs="Times New Roman"/>
          <w:iCs/>
          <w:color w:val="6E6E7C"/>
          <w:sz w:val="14"/>
          <w:szCs w:val="14"/>
          <w:lang w:val="es-ES" w:eastAsia="es-ES" w:bidi="es-ES"/>
        </w:rPr>
      </w:pPr>
      <w:r w:rsidRPr="00D46CB8">
        <w:rPr>
          <w:rFonts w:ascii="Century Gothic" w:eastAsia="Calibri" w:hAnsi="Century Gothic" w:cs="Times New Roman"/>
          <w:color w:val="6E6E7C"/>
          <w:sz w:val="20"/>
          <w:szCs w:val="22"/>
          <w:lang w:val="es-ES" w:eastAsia="es-ES" w:bidi="es-ES"/>
        </w:rPr>
        <w:t xml:space="preserve">En el proceso de análisis de resultados, se generan cuadros estadísticos descriptivos y comparativos de series históricas de las variables investigadas que permitan analizar la tendencia, tasas de respuesta, coherencia y comportamiento de los resultados de la ESED. </w:t>
      </w:r>
    </w:p>
    <w:p w14:paraId="41139C8F"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82" w:name="_Toc412797758"/>
      <w:bookmarkStart w:id="783" w:name="_Toc50723265"/>
      <w:bookmarkStart w:id="784" w:name="_Toc134788857"/>
      <w:r w:rsidRPr="00730802">
        <w:rPr>
          <w:rFonts w:ascii="Century Gothic" w:eastAsia="Times New Roman" w:hAnsi="Century Gothic" w:cs="Times New Roman"/>
          <w:b/>
          <w:bCs/>
          <w:color w:val="1F3864" w:themeColor="accent1" w:themeShade="80"/>
          <w:sz w:val="22"/>
          <w:szCs w:val="26"/>
          <w:lang w:eastAsia="es-EC"/>
        </w:rPr>
        <w:t>5.4. Control de difusión</w:t>
      </w:r>
      <w:bookmarkEnd w:id="782"/>
      <w:bookmarkEnd w:id="783"/>
      <w:bookmarkEnd w:id="784"/>
      <w:r w:rsidRPr="00730802">
        <w:rPr>
          <w:rFonts w:ascii="Century Gothic" w:eastAsia="Times New Roman" w:hAnsi="Century Gothic" w:cs="Times New Roman"/>
          <w:b/>
          <w:bCs/>
          <w:color w:val="1F3864" w:themeColor="accent1" w:themeShade="80"/>
          <w:sz w:val="22"/>
          <w:szCs w:val="26"/>
          <w:lang w:eastAsia="es-EC"/>
        </w:rPr>
        <w:t xml:space="preserve"> </w:t>
      </w:r>
    </w:p>
    <w:p w14:paraId="2869EF5F" w14:textId="5BC3866B" w:rsidR="00534C52" w:rsidRPr="00D46CB8" w:rsidRDefault="00534C52" w:rsidP="00534C52">
      <w:pPr>
        <w:spacing w:before="60" w:after="120" w:line="276" w:lineRule="auto"/>
        <w:jc w:val="both"/>
        <w:rPr>
          <w:rFonts w:ascii="Century Gothic" w:eastAsia="Calibri" w:hAnsi="Century Gothic" w:cs="Times New Roman"/>
          <w:color w:val="6E6E7C"/>
          <w:sz w:val="20"/>
          <w:szCs w:val="22"/>
        </w:rPr>
      </w:pPr>
      <w:r w:rsidRPr="00D46CB8">
        <w:rPr>
          <w:rFonts w:ascii="Century Gothic" w:eastAsia="Calibri" w:hAnsi="Century Gothic" w:cs="Times New Roman"/>
          <w:color w:val="6E6E7C"/>
          <w:sz w:val="20"/>
          <w:szCs w:val="22"/>
        </w:rPr>
        <w:t>La información de la ESED presenta sus resultados a través</w:t>
      </w:r>
      <w:r w:rsidR="00F21317">
        <w:rPr>
          <w:rFonts w:ascii="Century Gothic" w:eastAsia="Calibri" w:hAnsi="Century Gothic" w:cs="Times New Roman"/>
          <w:color w:val="6E6E7C"/>
          <w:sz w:val="20"/>
          <w:szCs w:val="22"/>
        </w:rPr>
        <w:t xml:space="preserve"> de</w:t>
      </w:r>
      <w:r w:rsidRPr="00D46CB8">
        <w:rPr>
          <w:rFonts w:ascii="Century Gothic" w:eastAsia="Calibri" w:hAnsi="Century Gothic" w:cs="Times New Roman"/>
          <w:color w:val="6E6E7C"/>
          <w:sz w:val="20"/>
          <w:szCs w:val="22"/>
        </w:rPr>
        <w:t xml:space="preserve"> cuadros estadísticos, y la base de datos publicada no cuenta con variables de identificación, conforme a lo dispuesto en el artículo 21 de la Ley Estadística vigente, que dispone la confidencialidad de la información generada con fines estadísticos. </w:t>
      </w:r>
    </w:p>
    <w:p w14:paraId="0310C5B0"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Times New Roman"/>
          <w:b/>
          <w:bCs/>
          <w:color w:val="0094B4"/>
          <w:sz w:val="28"/>
          <w:szCs w:val="28"/>
        </w:rPr>
      </w:pPr>
      <w:bookmarkStart w:id="785" w:name="_Toc412998151"/>
      <w:bookmarkStart w:id="786" w:name="_Toc50723266"/>
      <w:bookmarkStart w:id="787" w:name="_Toc134788858"/>
      <w:r w:rsidRPr="00730802">
        <w:rPr>
          <w:rFonts w:ascii="Century Gothic" w:eastAsia="Times New Roman" w:hAnsi="Century Gothic" w:cs="Times New Roman"/>
          <w:b/>
          <w:bCs/>
          <w:color w:val="0094B4"/>
          <w:sz w:val="28"/>
          <w:szCs w:val="28"/>
        </w:rPr>
        <w:t>6. DIFUSIÓN</w:t>
      </w:r>
      <w:bookmarkEnd w:id="785"/>
      <w:bookmarkEnd w:id="786"/>
      <w:bookmarkEnd w:id="787"/>
    </w:p>
    <w:p w14:paraId="357CB0ED" w14:textId="77777777" w:rsidR="00534C52" w:rsidRPr="00D46CB8" w:rsidRDefault="00534C52" w:rsidP="00534C52">
      <w:pPr>
        <w:spacing w:before="60" w:after="120" w:line="276" w:lineRule="auto"/>
        <w:jc w:val="both"/>
        <w:rPr>
          <w:rFonts w:ascii="Century Gothic" w:eastAsia="Calibri" w:hAnsi="Century Gothic" w:cs="Times New Roman"/>
          <w:color w:val="6E6E7C"/>
          <w:sz w:val="20"/>
          <w:szCs w:val="22"/>
          <w:lang w:eastAsia="es-EC"/>
        </w:rPr>
      </w:pPr>
      <w:bookmarkStart w:id="788" w:name="_Toc381774292"/>
      <w:bookmarkStart w:id="789" w:name="_Toc382901708"/>
      <w:r w:rsidRPr="00D46CB8">
        <w:rPr>
          <w:rFonts w:ascii="Century Gothic" w:eastAsia="Calibri" w:hAnsi="Century Gothic" w:cs="Times New Roman"/>
          <w:color w:val="6E6E7C"/>
          <w:sz w:val="20"/>
          <w:szCs w:val="22"/>
          <w:lang w:eastAsia="es-EC"/>
        </w:rPr>
        <w:t>En esta fase se detalla la generación de productos de difusión, promoción y presentación de la información a los usuarios. Es importante destacar que esta fase se desarrolla en conjunto con la Dirección de Comunicación Social.</w:t>
      </w:r>
    </w:p>
    <w:p w14:paraId="0B9C5297"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90" w:name="_Toc412998152"/>
      <w:bookmarkStart w:id="791" w:name="_Toc50723267"/>
      <w:bookmarkStart w:id="792" w:name="_Toc134788859"/>
      <w:r w:rsidRPr="00730802">
        <w:rPr>
          <w:rFonts w:ascii="Century Gothic" w:eastAsia="Times New Roman" w:hAnsi="Century Gothic" w:cs="Times New Roman"/>
          <w:b/>
          <w:bCs/>
          <w:color w:val="1F3864" w:themeColor="accent1" w:themeShade="80"/>
          <w:sz w:val="22"/>
          <w:szCs w:val="26"/>
          <w:lang w:eastAsia="es-EC"/>
        </w:rPr>
        <w:t>6.1. Productos de difusión</w:t>
      </w:r>
      <w:bookmarkEnd w:id="788"/>
      <w:bookmarkEnd w:id="789"/>
      <w:bookmarkEnd w:id="790"/>
      <w:bookmarkEnd w:id="791"/>
      <w:bookmarkEnd w:id="792"/>
    </w:p>
    <w:p w14:paraId="071910D9" w14:textId="1E4B62CE" w:rsidR="00534C52" w:rsidRPr="00D46CB8" w:rsidRDefault="00F21317" w:rsidP="00534C52">
      <w:pPr>
        <w:spacing w:before="60" w:after="120" w:line="276" w:lineRule="auto"/>
        <w:jc w:val="both"/>
        <w:rPr>
          <w:rFonts w:ascii="Century Gothic" w:eastAsia="Calibri" w:hAnsi="Century Gothic" w:cs="Times New Roman"/>
          <w:color w:val="6E6E7C"/>
          <w:sz w:val="20"/>
          <w:szCs w:val="22"/>
          <w:lang w:eastAsia="es-EC"/>
        </w:rPr>
      </w:pPr>
      <w:bookmarkStart w:id="793" w:name="_Toc412998153"/>
      <w:r>
        <w:rPr>
          <w:rFonts w:ascii="Century Gothic" w:eastAsia="Calibri" w:hAnsi="Century Gothic" w:cs="Times New Roman"/>
          <w:color w:val="6E6E7C"/>
          <w:sz w:val="20"/>
          <w:szCs w:val="22"/>
          <w:lang w:eastAsia="es-EC"/>
        </w:rPr>
        <w:t>En la Tabla 13</w:t>
      </w:r>
      <w:r w:rsidR="00534C52" w:rsidRPr="00D46CB8">
        <w:rPr>
          <w:rFonts w:ascii="Century Gothic" w:eastAsia="Calibri" w:hAnsi="Century Gothic" w:cs="Times New Roman"/>
          <w:color w:val="6E6E7C"/>
          <w:sz w:val="20"/>
          <w:szCs w:val="22"/>
          <w:lang w:eastAsia="es-EC"/>
        </w:rPr>
        <w:t>, se enlistan los productos estadísticos publicados y disponibles en la página web del INEC:</w:t>
      </w:r>
    </w:p>
    <w:p w14:paraId="67A80BD4" w14:textId="77777777" w:rsidR="00534C52" w:rsidRPr="00534C52" w:rsidRDefault="00534C52" w:rsidP="00534C52">
      <w:pPr>
        <w:spacing w:before="60" w:after="120" w:line="276" w:lineRule="auto"/>
        <w:jc w:val="both"/>
        <w:rPr>
          <w:rFonts w:ascii="Century Gothic" w:eastAsia="Calibri" w:hAnsi="Century Gothic" w:cs="Times New Roman"/>
          <w:color w:val="6E6E7C"/>
          <w:sz w:val="18"/>
          <w:szCs w:val="22"/>
          <w:lang w:eastAsia="es-EC"/>
        </w:rPr>
      </w:pPr>
    </w:p>
    <w:p w14:paraId="2FD64F39" w14:textId="77777777" w:rsidR="00534C52" w:rsidRPr="00534C52" w:rsidRDefault="00534C52" w:rsidP="00534C52">
      <w:pPr>
        <w:spacing w:before="60" w:after="120"/>
        <w:jc w:val="both"/>
        <w:rPr>
          <w:rFonts w:ascii="Century Gothic" w:eastAsia="Calibri" w:hAnsi="Century Gothic" w:cs="Times New Roman"/>
          <w:color w:val="6E6E7C"/>
          <w:sz w:val="18"/>
          <w:szCs w:val="20"/>
          <w:lang w:eastAsia="es-EC"/>
        </w:rPr>
      </w:pPr>
      <w:bookmarkStart w:id="794" w:name="_Toc515957049"/>
      <w:bookmarkStart w:id="795" w:name="_Toc134793999"/>
      <w:r w:rsidRPr="00534C52">
        <w:rPr>
          <w:rFonts w:ascii="Century Gothic" w:eastAsia="Times New Roman" w:hAnsi="Century Gothic" w:cs="Times New Roman"/>
          <w:b/>
          <w:bCs/>
          <w:iCs/>
          <w:color w:val="6E6E7C"/>
          <w:sz w:val="18"/>
          <w:szCs w:val="18"/>
          <w:lang w:val="es-ES" w:eastAsia="es-ES" w:bidi="es-ES"/>
        </w:rPr>
        <w:lastRenderedPageBreak/>
        <w:t xml:space="preserve">Tabla </w:t>
      </w:r>
      <w:r w:rsidRPr="00534C52">
        <w:rPr>
          <w:rFonts w:ascii="Century Gothic" w:eastAsia="Times New Roman" w:hAnsi="Century Gothic" w:cs="Times New Roman"/>
          <w:b/>
          <w:bCs/>
          <w:iCs/>
          <w:color w:val="6E6E7C"/>
          <w:sz w:val="18"/>
          <w:szCs w:val="18"/>
          <w:lang w:val="es-ES" w:eastAsia="es-ES" w:bidi="es-ES"/>
        </w:rPr>
        <w:fldChar w:fldCharType="begin"/>
      </w:r>
      <w:r w:rsidRPr="00534C52">
        <w:rPr>
          <w:rFonts w:ascii="Century Gothic" w:eastAsia="Times New Roman" w:hAnsi="Century Gothic" w:cs="Times New Roman"/>
          <w:b/>
          <w:bCs/>
          <w:iCs/>
          <w:color w:val="6E6E7C"/>
          <w:sz w:val="18"/>
          <w:szCs w:val="18"/>
          <w:lang w:val="es-ES" w:eastAsia="es-ES" w:bidi="es-ES"/>
        </w:rPr>
        <w:instrText xml:space="preserve"> SEQ Tabla \* ARABIC </w:instrText>
      </w:r>
      <w:r w:rsidRPr="00534C52">
        <w:rPr>
          <w:rFonts w:ascii="Century Gothic" w:eastAsia="Times New Roman" w:hAnsi="Century Gothic" w:cs="Times New Roman"/>
          <w:b/>
          <w:bCs/>
          <w:iCs/>
          <w:color w:val="6E6E7C"/>
          <w:sz w:val="18"/>
          <w:szCs w:val="18"/>
          <w:lang w:val="es-ES" w:eastAsia="es-ES" w:bidi="es-ES"/>
        </w:rPr>
        <w:fldChar w:fldCharType="separate"/>
      </w:r>
      <w:r w:rsidR="00BA17AE">
        <w:rPr>
          <w:rFonts w:ascii="Century Gothic" w:eastAsia="Times New Roman" w:hAnsi="Century Gothic" w:cs="Times New Roman"/>
          <w:b/>
          <w:bCs/>
          <w:iCs/>
          <w:noProof/>
          <w:color w:val="6E6E7C"/>
          <w:sz w:val="18"/>
          <w:szCs w:val="18"/>
          <w:lang w:val="es-ES" w:eastAsia="es-ES" w:bidi="es-ES"/>
        </w:rPr>
        <w:t>13</w:t>
      </w:r>
      <w:r w:rsidRPr="00534C52">
        <w:rPr>
          <w:rFonts w:ascii="Century Gothic" w:eastAsia="Times New Roman" w:hAnsi="Century Gothic" w:cs="Times New Roman"/>
          <w:b/>
          <w:bCs/>
          <w:iCs/>
          <w:color w:val="6E6E7C"/>
          <w:sz w:val="18"/>
          <w:szCs w:val="18"/>
          <w:lang w:val="es-ES" w:eastAsia="es-ES" w:bidi="es-ES"/>
        </w:rPr>
        <w:fldChar w:fldCharType="end"/>
      </w:r>
      <w:r w:rsidRPr="00534C52">
        <w:rPr>
          <w:rFonts w:ascii="Century Gothic" w:eastAsia="Times New Roman" w:hAnsi="Century Gothic" w:cs="Times New Roman"/>
          <w:b/>
          <w:bCs/>
          <w:iCs/>
          <w:color w:val="6E6E7C"/>
          <w:sz w:val="18"/>
          <w:szCs w:val="18"/>
          <w:lang w:val="es-ES" w:eastAsia="es-ES" w:bidi="es-ES"/>
        </w:rPr>
        <w:t>.</w:t>
      </w:r>
      <w:r w:rsidRPr="00534C52">
        <w:rPr>
          <w:rFonts w:ascii="Century Gothic" w:eastAsia="Calibri" w:hAnsi="Century Gothic" w:cs="Times New Roman"/>
          <w:bCs/>
          <w:color w:val="6E6E7C"/>
          <w:sz w:val="18"/>
          <w:szCs w:val="18"/>
        </w:rPr>
        <w:t xml:space="preserve"> </w:t>
      </w:r>
      <w:r w:rsidRPr="00534C52">
        <w:rPr>
          <w:rFonts w:ascii="Century Gothic" w:eastAsia="Times New Roman" w:hAnsi="Century Gothic" w:cs="Times New Roman"/>
          <w:bCs/>
          <w:iCs/>
          <w:color w:val="6E6E7C"/>
          <w:sz w:val="18"/>
          <w:szCs w:val="18"/>
          <w:lang w:val="es-ES" w:eastAsia="es-ES" w:bidi="es-ES"/>
        </w:rPr>
        <w:t>Listado de productos</w:t>
      </w:r>
      <w:bookmarkEnd w:id="794"/>
      <w:r w:rsidRPr="00534C52">
        <w:rPr>
          <w:rFonts w:ascii="Century Gothic" w:eastAsia="Times New Roman" w:hAnsi="Century Gothic" w:cs="Times New Roman"/>
          <w:bCs/>
          <w:iCs/>
          <w:color w:val="6E6E7C"/>
          <w:sz w:val="18"/>
          <w:szCs w:val="18"/>
          <w:lang w:val="es-ES" w:eastAsia="es-ES" w:bidi="es-ES"/>
        </w:rPr>
        <w:t xml:space="preserve"> mínimos de publicación de la ESED</w:t>
      </w:r>
      <w:bookmarkEnd w:id="795"/>
    </w:p>
    <w:tbl>
      <w:tblPr>
        <w:tblW w:w="896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2988"/>
        <w:gridCol w:w="2988"/>
        <w:gridCol w:w="2988"/>
      </w:tblGrid>
      <w:tr w:rsidR="00534C52" w:rsidRPr="00BA17AE" w14:paraId="7AC70786" w14:textId="77777777" w:rsidTr="00534C52">
        <w:trPr>
          <w:trHeight w:val="562"/>
        </w:trPr>
        <w:tc>
          <w:tcPr>
            <w:tcW w:w="2988" w:type="dxa"/>
            <w:shd w:val="clear" w:color="auto" w:fill="D9D9D9"/>
            <w:vAlign w:val="center"/>
          </w:tcPr>
          <w:p w14:paraId="4BA9FC46" w14:textId="77777777" w:rsidR="00534C52" w:rsidRPr="00BA17AE" w:rsidRDefault="00534C52" w:rsidP="00534C52">
            <w:pPr>
              <w:jc w:val="center"/>
              <w:rPr>
                <w:rFonts w:ascii="Century Gothic" w:eastAsia="Times New Roman" w:hAnsi="Century Gothic" w:cs="Times New Roman"/>
                <w:b/>
                <w:bCs/>
                <w:color w:val="404040"/>
                <w:sz w:val="18"/>
                <w:szCs w:val="18"/>
                <w:lang w:eastAsia="es-EC"/>
              </w:rPr>
            </w:pPr>
            <w:r w:rsidRPr="00BA17AE">
              <w:rPr>
                <w:rFonts w:ascii="Century Gothic" w:eastAsia="Times New Roman" w:hAnsi="Century Gothic" w:cs="Times New Roman"/>
                <w:b/>
                <w:bCs/>
                <w:color w:val="404040"/>
                <w:sz w:val="18"/>
                <w:szCs w:val="18"/>
                <w:lang w:eastAsia="es-EC"/>
              </w:rPr>
              <w:t>Producto</w:t>
            </w:r>
          </w:p>
        </w:tc>
        <w:tc>
          <w:tcPr>
            <w:tcW w:w="2988" w:type="dxa"/>
            <w:shd w:val="clear" w:color="auto" w:fill="D9D9D9"/>
            <w:vAlign w:val="center"/>
            <w:hideMark/>
          </w:tcPr>
          <w:p w14:paraId="533FD69B" w14:textId="77777777" w:rsidR="00534C52" w:rsidRPr="00BA17AE" w:rsidRDefault="00534C52" w:rsidP="00534C52">
            <w:pPr>
              <w:jc w:val="center"/>
              <w:rPr>
                <w:rFonts w:ascii="Century Gothic" w:eastAsia="Times New Roman" w:hAnsi="Century Gothic" w:cs="Times New Roman"/>
                <w:b/>
                <w:bCs/>
                <w:color w:val="404040"/>
                <w:sz w:val="18"/>
                <w:szCs w:val="18"/>
                <w:lang w:eastAsia="es-EC"/>
              </w:rPr>
            </w:pPr>
            <w:r w:rsidRPr="00BA17AE">
              <w:rPr>
                <w:rFonts w:ascii="Century Gothic" w:eastAsia="Times New Roman" w:hAnsi="Century Gothic" w:cs="Times New Roman"/>
                <w:b/>
                <w:bCs/>
                <w:color w:val="404040"/>
                <w:sz w:val="18"/>
                <w:szCs w:val="18"/>
                <w:lang w:eastAsia="es-EC"/>
              </w:rPr>
              <w:t>Contenido general</w:t>
            </w:r>
          </w:p>
        </w:tc>
        <w:tc>
          <w:tcPr>
            <w:tcW w:w="2988" w:type="dxa"/>
            <w:shd w:val="clear" w:color="auto" w:fill="D9D9D9"/>
            <w:vAlign w:val="center"/>
            <w:hideMark/>
          </w:tcPr>
          <w:p w14:paraId="5318D598" w14:textId="77777777" w:rsidR="00534C52" w:rsidRPr="00BA17AE" w:rsidRDefault="00534C52" w:rsidP="00534C52">
            <w:pPr>
              <w:jc w:val="center"/>
              <w:rPr>
                <w:rFonts w:ascii="Century Gothic" w:eastAsia="Times New Roman" w:hAnsi="Century Gothic" w:cs="Times New Roman"/>
                <w:b/>
                <w:bCs/>
                <w:color w:val="404040"/>
                <w:sz w:val="18"/>
                <w:szCs w:val="18"/>
                <w:lang w:eastAsia="es-EC"/>
              </w:rPr>
            </w:pPr>
            <w:r w:rsidRPr="00BA17AE">
              <w:rPr>
                <w:rFonts w:ascii="Century Gothic" w:eastAsia="Times New Roman" w:hAnsi="Century Gothic" w:cs="Times New Roman"/>
                <w:b/>
                <w:bCs/>
                <w:color w:val="404040"/>
                <w:sz w:val="18"/>
                <w:szCs w:val="18"/>
                <w:lang w:eastAsia="es-EC"/>
              </w:rPr>
              <w:t>Información disponible</w:t>
            </w:r>
          </w:p>
        </w:tc>
      </w:tr>
      <w:tr w:rsidR="00534C52" w:rsidRPr="00BA17AE" w14:paraId="0AC90502" w14:textId="77777777" w:rsidTr="00534C52">
        <w:trPr>
          <w:trHeight w:val="562"/>
        </w:trPr>
        <w:tc>
          <w:tcPr>
            <w:tcW w:w="2988" w:type="dxa"/>
            <w:shd w:val="clear" w:color="000000" w:fill="FFFFFF"/>
            <w:vAlign w:val="center"/>
          </w:tcPr>
          <w:p w14:paraId="4078A1AE"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Cuadro Resumen</w:t>
            </w:r>
          </w:p>
        </w:tc>
        <w:tc>
          <w:tcPr>
            <w:tcW w:w="2988" w:type="dxa"/>
            <w:shd w:val="clear" w:color="000000" w:fill="FFFFFF"/>
            <w:vAlign w:val="center"/>
          </w:tcPr>
          <w:p w14:paraId="6EDF6FBE"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Cuadro en el que se detallan los principales indicadores e índices del periodo de análisis.</w:t>
            </w:r>
          </w:p>
        </w:tc>
        <w:tc>
          <w:tcPr>
            <w:tcW w:w="2988" w:type="dxa"/>
            <w:shd w:val="clear" w:color="000000" w:fill="FFFFFF"/>
            <w:noWrap/>
            <w:vAlign w:val="center"/>
          </w:tcPr>
          <w:p w14:paraId="0CCEBC92" w14:textId="1E2C388E"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2017-2022</w:t>
            </w:r>
          </w:p>
          <w:p w14:paraId="7224D9EB" w14:textId="65FD0D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Periodicidad: Anual</w:t>
            </w:r>
            <w:r w:rsidR="00F21317" w:rsidRPr="00BA17AE">
              <w:rPr>
                <w:rFonts w:ascii="Century Gothic" w:eastAsia="Calibri" w:hAnsi="Century Gothic" w:cs="Times New Roman"/>
                <w:color w:val="6E6E7C"/>
                <w:sz w:val="18"/>
                <w:szCs w:val="18"/>
              </w:rPr>
              <w:t xml:space="preserve"> y trimestral</w:t>
            </w:r>
          </w:p>
        </w:tc>
      </w:tr>
      <w:tr w:rsidR="00534C52" w:rsidRPr="00BA17AE" w14:paraId="5F8A5FEB" w14:textId="77777777" w:rsidTr="00534C52">
        <w:trPr>
          <w:trHeight w:val="562"/>
        </w:trPr>
        <w:tc>
          <w:tcPr>
            <w:tcW w:w="2988" w:type="dxa"/>
            <w:shd w:val="clear" w:color="000000" w:fill="FFFFFF"/>
            <w:vAlign w:val="center"/>
          </w:tcPr>
          <w:p w14:paraId="5CD1E249"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 xml:space="preserve">Presentación de los principales resultados </w:t>
            </w:r>
          </w:p>
        </w:tc>
        <w:tc>
          <w:tcPr>
            <w:tcW w:w="2988" w:type="dxa"/>
            <w:shd w:val="clear" w:color="000000" w:fill="FFFFFF"/>
            <w:vAlign w:val="center"/>
            <w:hideMark/>
          </w:tcPr>
          <w:p w14:paraId="7AE2EC13"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Resumen de los principales resultados ESED.</w:t>
            </w:r>
          </w:p>
        </w:tc>
        <w:tc>
          <w:tcPr>
            <w:tcW w:w="2988" w:type="dxa"/>
            <w:shd w:val="clear" w:color="000000" w:fill="FFFFFF"/>
            <w:noWrap/>
            <w:vAlign w:val="center"/>
            <w:hideMark/>
          </w:tcPr>
          <w:p w14:paraId="6E8781C5" w14:textId="03F1749E" w:rsidR="00534C52" w:rsidRPr="00BA17AE" w:rsidRDefault="00F21317" w:rsidP="00534C52">
            <w:pPr>
              <w:rPr>
                <w:rFonts w:ascii="Century Gothic" w:eastAsia="Times New Roman" w:hAnsi="Century Gothic" w:cs="Aparajita"/>
                <w:color w:val="6E6E7C"/>
                <w:sz w:val="18"/>
                <w:szCs w:val="18"/>
                <w:lang w:eastAsia="es-EC"/>
              </w:rPr>
            </w:pPr>
            <w:r w:rsidRPr="00BA17AE">
              <w:rPr>
                <w:rFonts w:ascii="Century Gothic" w:eastAsia="Calibri" w:hAnsi="Century Gothic" w:cs="Times New Roman"/>
                <w:color w:val="6E6E7C"/>
                <w:sz w:val="18"/>
                <w:szCs w:val="18"/>
              </w:rPr>
              <w:t>Periodo: 2013-2022</w:t>
            </w:r>
            <w:r w:rsidR="00534C52" w:rsidRPr="00BA17AE">
              <w:rPr>
                <w:rFonts w:ascii="Century Gothic" w:eastAsia="Calibri" w:hAnsi="Century Gothic" w:cs="Times New Roman"/>
                <w:color w:val="6E6E7C"/>
                <w:sz w:val="18"/>
                <w:szCs w:val="18"/>
              </w:rPr>
              <w:br/>
              <w:t xml:space="preserve">Periodicidad: </w:t>
            </w:r>
            <w:r w:rsidRPr="00BA17AE">
              <w:rPr>
                <w:rFonts w:ascii="Century Gothic" w:eastAsia="Calibri" w:hAnsi="Century Gothic" w:cs="Times New Roman"/>
                <w:color w:val="6E6E7C"/>
                <w:sz w:val="18"/>
                <w:szCs w:val="18"/>
              </w:rPr>
              <w:t>Anual y trimestral</w:t>
            </w:r>
          </w:p>
        </w:tc>
      </w:tr>
      <w:tr w:rsidR="00F21317" w:rsidRPr="00BA17AE" w14:paraId="4C98AC33" w14:textId="77777777" w:rsidTr="00534C52">
        <w:trPr>
          <w:trHeight w:val="562"/>
        </w:trPr>
        <w:tc>
          <w:tcPr>
            <w:tcW w:w="2988" w:type="dxa"/>
            <w:shd w:val="clear" w:color="000000" w:fill="FFFFFF"/>
            <w:vAlign w:val="center"/>
          </w:tcPr>
          <w:p w14:paraId="215C6216" w14:textId="26CA62EC" w:rsidR="00F21317"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Visualizador de resultados</w:t>
            </w:r>
          </w:p>
        </w:tc>
        <w:tc>
          <w:tcPr>
            <w:tcW w:w="2988" w:type="dxa"/>
            <w:shd w:val="clear" w:color="000000" w:fill="FFFFFF"/>
            <w:vAlign w:val="center"/>
          </w:tcPr>
          <w:p w14:paraId="702BBBB5" w14:textId="43D6E98B" w:rsidR="00F21317"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Visualizador de los principales resultados ESED.</w:t>
            </w:r>
          </w:p>
        </w:tc>
        <w:tc>
          <w:tcPr>
            <w:tcW w:w="2988" w:type="dxa"/>
            <w:shd w:val="clear" w:color="000000" w:fill="FFFFFF"/>
            <w:noWrap/>
            <w:vAlign w:val="center"/>
          </w:tcPr>
          <w:p w14:paraId="58CD072A" w14:textId="474A3B1D" w:rsidR="00F21317"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2013-2022</w:t>
            </w:r>
            <w:r w:rsidRPr="00BA17AE">
              <w:rPr>
                <w:rFonts w:ascii="Century Gothic" w:eastAsia="Calibri" w:hAnsi="Century Gothic" w:cs="Times New Roman"/>
                <w:color w:val="6E6E7C"/>
                <w:sz w:val="18"/>
                <w:szCs w:val="18"/>
              </w:rPr>
              <w:br/>
              <w:t>Periodicidad: Anual y trimestral</w:t>
            </w:r>
          </w:p>
        </w:tc>
      </w:tr>
      <w:tr w:rsidR="00534C52" w:rsidRPr="00BA17AE" w14:paraId="08988CB7" w14:textId="77777777" w:rsidTr="00534C52">
        <w:trPr>
          <w:trHeight w:val="562"/>
        </w:trPr>
        <w:tc>
          <w:tcPr>
            <w:tcW w:w="2988" w:type="dxa"/>
            <w:shd w:val="clear" w:color="000000" w:fill="FFFFFF"/>
            <w:vAlign w:val="center"/>
          </w:tcPr>
          <w:p w14:paraId="5A8EB63A" w14:textId="77777777" w:rsidR="00534C52" w:rsidRPr="00BA17AE" w:rsidRDefault="00534C52" w:rsidP="00534C52">
            <w:pPr>
              <w:rPr>
                <w:rFonts w:ascii="Century Gothic" w:eastAsia="Times New Roman" w:hAnsi="Century Gothic" w:cs="Aparajita"/>
                <w:color w:val="6E6E7C"/>
                <w:sz w:val="18"/>
                <w:szCs w:val="18"/>
                <w:lang w:eastAsia="es-EC"/>
              </w:rPr>
            </w:pPr>
            <w:r w:rsidRPr="00BA17AE">
              <w:rPr>
                <w:rFonts w:ascii="Century Gothic" w:eastAsia="Calibri" w:hAnsi="Century Gothic" w:cs="Times New Roman"/>
                <w:color w:val="6E6E7C"/>
                <w:sz w:val="18"/>
                <w:szCs w:val="18"/>
              </w:rPr>
              <w:t>Boletín técnico</w:t>
            </w:r>
          </w:p>
        </w:tc>
        <w:tc>
          <w:tcPr>
            <w:tcW w:w="2988" w:type="dxa"/>
            <w:shd w:val="clear" w:color="auto" w:fill="FFFFFF"/>
            <w:vAlign w:val="center"/>
          </w:tcPr>
          <w:p w14:paraId="2FF1B294"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Documento que contiene de manera detallada (análisis descriptivos, comparativos y evolutivos) de los principales resultados.</w:t>
            </w:r>
          </w:p>
        </w:tc>
        <w:tc>
          <w:tcPr>
            <w:tcW w:w="2988" w:type="dxa"/>
            <w:shd w:val="clear" w:color="000000" w:fill="FFFFFF"/>
            <w:noWrap/>
            <w:vAlign w:val="center"/>
          </w:tcPr>
          <w:p w14:paraId="665C93A2" w14:textId="48617FC6"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2017-2022</w:t>
            </w:r>
            <w:r w:rsidR="00534C52" w:rsidRPr="00BA17AE">
              <w:rPr>
                <w:rFonts w:ascii="Century Gothic" w:eastAsia="Calibri" w:hAnsi="Century Gothic" w:cs="Times New Roman"/>
                <w:color w:val="6E6E7C"/>
                <w:sz w:val="18"/>
                <w:szCs w:val="18"/>
              </w:rPr>
              <w:br/>
              <w:t xml:space="preserve">Periodicidad: </w:t>
            </w:r>
            <w:r w:rsidRPr="00BA17AE">
              <w:rPr>
                <w:rFonts w:ascii="Century Gothic" w:eastAsia="Calibri" w:hAnsi="Century Gothic" w:cs="Times New Roman"/>
                <w:color w:val="6E6E7C"/>
                <w:sz w:val="18"/>
                <w:szCs w:val="18"/>
              </w:rPr>
              <w:t>Anual y trimestral</w:t>
            </w:r>
          </w:p>
        </w:tc>
      </w:tr>
      <w:tr w:rsidR="00534C52" w:rsidRPr="00BA17AE" w14:paraId="262BAAED" w14:textId="77777777" w:rsidTr="00534C52">
        <w:trPr>
          <w:trHeight w:val="562"/>
        </w:trPr>
        <w:tc>
          <w:tcPr>
            <w:tcW w:w="2988" w:type="dxa"/>
            <w:shd w:val="clear" w:color="000000" w:fill="FFFFFF"/>
            <w:vAlign w:val="center"/>
          </w:tcPr>
          <w:p w14:paraId="5F5AFA4E"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Tabulados y series históricas</w:t>
            </w:r>
          </w:p>
        </w:tc>
        <w:tc>
          <w:tcPr>
            <w:tcW w:w="2988" w:type="dxa"/>
            <w:shd w:val="clear" w:color="auto" w:fill="FFFFFF"/>
            <w:vAlign w:val="center"/>
          </w:tcPr>
          <w:p w14:paraId="40417A85"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Representación de los resultados en formato de tabla.</w:t>
            </w:r>
          </w:p>
        </w:tc>
        <w:tc>
          <w:tcPr>
            <w:tcW w:w="2988" w:type="dxa"/>
            <w:shd w:val="clear" w:color="000000" w:fill="FFFFFF"/>
            <w:noWrap/>
            <w:vAlign w:val="center"/>
          </w:tcPr>
          <w:p w14:paraId="2B0627A5" w14:textId="5877FB82"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1997-2022</w:t>
            </w:r>
            <w:r w:rsidR="00534C52" w:rsidRPr="00BA17AE">
              <w:rPr>
                <w:rFonts w:ascii="Century Gothic" w:eastAsia="Calibri" w:hAnsi="Century Gothic" w:cs="Times New Roman"/>
                <w:color w:val="6E6E7C"/>
                <w:sz w:val="18"/>
                <w:szCs w:val="18"/>
              </w:rPr>
              <w:br/>
              <w:t xml:space="preserve">Periodicidad: </w:t>
            </w:r>
            <w:r w:rsidR="00912685" w:rsidRPr="00BA17AE">
              <w:rPr>
                <w:rFonts w:ascii="Century Gothic" w:eastAsia="Calibri" w:hAnsi="Century Gothic" w:cs="Times New Roman"/>
                <w:color w:val="6E6E7C"/>
                <w:sz w:val="18"/>
                <w:szCs w:val="18"/>
              </w:rPr>
              <w:t>Anual y trimestral</w:t>
            </w:r>
          </w:p>
        </w:tc>
      </w:tr>
      <w:tr w:rsidR="00534C52" w:rsidRPr="00BA17AE" w14:paraId="044E9733" w14:textId="77777777" w:rsidTr="00534C52">
        <w:trPr>
          <w:trHeight w:val="562"/>
        </w:trPr>
        <w:tc>
          <w:tcPr>
            <w:tcW w:w="2988" w:type="dxa"/>
            <w:shd w:val="clear" w:color="000000" w:fill="FFFFFF"/>
            <w:vAlign w:val="center"/>
          </w:tcPr>
          <w:p w14:paraId="74491299"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Base de datos</w:t>
            </w:r>
            <w:r w:rsidRPr="00BA17AE">
              <w:rPr>
                <w:rFonts w:ascii="Century Gothic" w:eastAsia="Times New Roman" w:hAnsi="Century Gothic" w:cs="Aparajita"/>
                <w:color w:val="6E6E7C"/>
                <w:sz w:val="18"/>
                <w:szCs w:val="18"/>
                <w:lang w:eastAsia="es-EC"/>
              </w:rPr>
              <w:t xml:space="preserve"> </w:t>
            </w:r>
          </w:p>
        </w:tc>
        <w:tc>
          <w:tcPr>
            <w:tcW w:w="2988" w:type="dxa"/>
            <w:shd w:val="clear" w:color="auto" w:fill="FFFFFF"/>
            <w:vAlign w:val="center"/>
          </w:tcPr>
          <w:p w14:paraId="325B62E1"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Bases de datos disponibles en los formatos SPSS y CSV.</w:t>
            </w:r>
          </w:p>
        </w:tc>
        <w:tc>
          <w:tcPr>
            <w:tcW w:w="2988" w:type="dxa"/>
            <w:shd w:val="clear" w:color="000000" w:fill="FFFFFF"/>
            <w:noWrap/>
            <w:vAlign w:val="center"/>
          </w:tcPr>
          <w:p w14:paraId="76ED2FC5" w14:textId="10FDDCB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w:t>
            </w:r>
            <w:r w:rsidR="00F21317" w:rsidRPr="00BA17AE">
              <w:rPr>
                <w:rFonts w:ascii="Century Gothic" w:eastAsia="Calibri" w:hAnsi="Century Gothic" w:cs="Times New Roman"/>
                <w:color w:val="6E6E7C"/>
                <w:sz w:val="18"/>
                <w:szCs w:val="18"/>
              </w:rPr>
              <w:t>do: 1991-2022</w:t>
            </w:r>
            <w:r w:rsidRPr="00BA17AE">
              <w:rPr>
                <w:rFonts w:ascii="Century Gothic" w:eastAsia="Calibri" w:hAnsi="Century Gothic" w:cs="Times New Roman"/>
                <w:color w:val="6E6E7C"/>
                <w:sz w:val="18"/>
                <w:szCs w:val="18"/>
              </w:rPr>
              <w:br/>
              <w:t xml:space="preserve">Periodicidad: </w:t>
            </w:r>
            <w:r w:rsidR="00912685" w:rsidRPr="00BA17AE">
              <w:rPr>
                <w:rFonts w:ascii="Century Gothic" w:eastAsia="Calibri" w:hAnsi="Century Gothic" w:cs="Times New Roman"/>
                <w:color w:val="6E6E7C"/>
                <w:sz w:val="18"/>
                <w:szCs w:val="18"/>
              </w:rPr>
              <w:t>Anual y trimestral</w:t>
            </w:r>
          </w:p>
        </w:tc>
      </w:tr>
      <w:tr w:rsidR="00534C52" w:rsidRPr="00BA17AE" w14:paraId="0A144117" w14:textId="77777777" w:rsidTr="00534C52">
        <w:trPr>
          <w:trHeight w:val="562"/>
        </w:trPr>
        <w:tc>
          <w:tcPr>
            <w:tcW w:w="2988" w:type="dxa"/>
            <w:shd w:val="clear" w:color="000000" w:fill="FFFFFF"/>
            <w:vAlign w:val="center"/>
          </w:tcPr>
          <w:p w14:paraId="560B321A"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Guía sobre el uso de la base de datos</w:t>
            </w:r>
          </w:p>
        </w:tc>
        <w:tc>
          <w:tcPr>
            <w:tcW w:w="2988" w:type="dxa"/>
            <w:shd w:val="clear" w:color="auto" w:fill="FFFFFF"/>
            <w:vAlign w:val="center"/>
          </w:tcPr>
          <w:p w14:paraId="068E0097"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Documento que señala las características principales de la base de datos y su uso.</w:t>
            </w:r>
          </w:p>
        </w:tc>
        <w:tc>
          <w:tcPr>
            <w:tcW w:w="2988" w:type="dxa"/>
            <w:shd w:val="clear" w:color="000000" w:fill="FFFFFF"/>
            <w:noWrap/>
            <w:vAlign w:val="center"/>
          </w:tcPr>
          <w:p w14:paraId="10B95EF9" w14:textId="1BF3E1E7"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2020-2022</w:t>
            </w:r>
          </w:p>
          <w:p w14:paraId="327D4030" w14:textId="542DC6E6"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 xml:space="preserve">Periodicidad: </w:t>
            </w:r>
            <w:r w:rsidR="00912685" w:rsidRPr="00BA17AE">
              <w:rPr>
                <w:rFonts w:ascii="Century Gothic" w:eastAsia="Calibri" w:hAnsi="Century Gothic" w:cs="Times New Roman"/>
                <w:color w:val="6E6E7C"/>
                <w:sz w:val="18"/>
                <w:szCs w:val="18"/>
              </w:rPr>
              <w:t>Anual y trimestral</w:t>
            </w:r>
          </w:p>
        </w:tc>
      </w:tr>
      <w:tr w:rsidR="00534C52" w:rsidRPr="00BA17AE" w14:paraId="341CEA7B" w14:textId="77777777" w:rsidTr="00534C52">
        <w:trPr>
          <w:trHeight w:val="562"/>
        </w:trPr>
        <w:tc>
          <w:tcPr>
            <w:tcW w:w="2988" w:type="dxa"/>
            <w:shd w:val="clear" w:color="000000" w:fill="FFFFFF"/>
            <w:vAlign w:val="center"/>
          </w:tcPr>
          <w:p w14:paraId="4611C60E"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Diccionario de variables</w:t>
            </w:r>
          </w:p>
        </w:tc>
        <w:tc>
          <w:tcPr>
            <w:tcW w:w="2988" w:type="dxa"/>
            <w:shd w:val="clear" w:color="auto" w:fill="FFFFFF"/>
            <w:vAlign w:val="center"/>
          </w:tcPr>
          <w:p w14:paraId="32E7D17E"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Descripción de las variables que conforman las bases de datos.</w:t>
            </w:r>
          </w:p>
        </w:tc>
        <w:tc>
          <w:tcPr>
            <w:tcW w:w="2988" w:type="dxa"/>
            <w:shd w:val="clear" w:color="000000" w:fill="FFFFFF"/>
            <w:noWrap/>
            <w:vAlign w:val="center"/>
          </w:tcPr>
          <w:p w14:paraId="025C906A" w14:textId="50754400" w:rsidR="00534C52" w:rsidRPr="00BA17AE" w:rsidRDefault="00F21317" w:rsidP="00912685">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1991-2022</w:t>
            </w:r>
            <w:r w:rsidR="00912685" w:rsidRPr="00BA17AE">
              <w:rPr>
                <w:rFonts w:ascii="Century Gothic" w:eastAsia="Calibri" w:hAnsi="Century Gothic" w:cs="Times New Roman"/>
                <w:color w:val="6E6E7C"/>
                <w:sz w:val="18"/>
                <w:szCs w:val="18"/>
              </w:rPr>
              <w:br/>
              <w:t>Periodicidad: Anual y trimestral</w:t>
            </w:r>
          </w:p>
        </w:tc>
      </w:tr>
      <w:tr w:rsidR="00534C52" w:rsidRPr="00BA17AE" w14:paraId="7617EC14" w14:textId="77777777" w:rsidTr="00534C52">
        <w:trPr>
          <w:trHeight w:val="562"/>
        </w:trPr>
        <w:tc>
          <w:tcPr>
            <w:tcW w:w="2988" w:type="dxa"/>
            <w:shd w:val="clear" w:color="000000" w:fill="FFFFFF"/>
            <w:vAlign w:val="center"/>
          </w:tcPr>
          <w:p w14:paraId="545C3E76"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Ficha de indicadores</w:t>
            </w:r>
          </w:p>
        </w:tc>
        <w:tc>
          <w:tcPr>
            <w:tcW w:w="2988" w:type="dxa"/>
            <w:shd w:val="clear" w:color="auto" w:fill="FFFFFF"/>
            <w:vAlign w:val="center"/>
          </w:tcPr>
          <w:p w14:paraId="71D5142C"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Ficha de indicadores resultantes de la ESED.</w:t>
            </w:r>
          </w:p>
        </w:tc>
        <w:tc>
          <w:tcPr>
            <w:tcW w:w="2988" w:type="dxa"/>
            <w:shd w:val="clear" w:color="000000" w:fill="FFFFFF"/>
            <w:noWrap/>
            <w:vAlign w:val="center"/>
          </w:tcPr>
          <w:p w14:paraId="1673DDFD" w14:textId="2C34F21A"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2019-2022</w:t>
            </w:r>
            <w:r w:rsidR="00534C52" w:rsidRPr="00BA17AE">
              <w:rPr>
                <w:rFonts w:ascii="Century Gothic" w:eastAsia="Calibri" w:hAnsi="Century Gothic" w:cs="Times New Roman"/>
                <w:color w:val="6E6E7C"/>
                <w:sz w:val="18"/>
                <w:szCs w:val="18"/>
              </w:rPr>
              <w:br/>
              <w:t>Periodicidad: Anual</w:t>
            </w:r>
          </w:p>
        </w:tc>
      </w:tr>
      <w:tr w:rsidR="00534C52" w:rsidRPr="00BA17AE" w14:paraId="41B5FE59" w14:textId="77777777" w:rsidTr="00534C52">
        <w:trPr>
          <w:trHeight w:val="562"/>
        </w:trPr>
        <w:tc>
          <w:tcPr>
            <w:tcW w:w="2988" w:type="dxa"/>
            <w:shd w:val="clear" w:color="000000" w:fill="FFFFFF"/>
            <w:vAlign w:val="center"/>
          </w:tcPr>
          <w:p w14:paraId="0EC8ABD0"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Sintaxis</w:t>
            </w:r>
          </w:p>
        </w:tc>
        <w:tc>
          <w:tcPr>
            <w:tcW w:w="2988" w:type="dxa"/>
            <w:shd w:val="clear" w:color="auto" w:fill="FFFFFF"/>
            <w:vAlign w:val="center"/>
          </w:tcPr>
          <w:p w14:paraId="4373F772"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 xml:space="preserve">Sintaxis para la generación de tabulados. </w:t>
            </w:r>
          </w:p>
        </w:tc>
        <w:tc>
          <w:tcPr>
            <w:tcW w:w="2988" w:type="dxa"/>
            <w:shd w:val="clear" w:color="000000" w:fill="FFFFFF"/>
            <w:noWrap/>
            <w:vAlign w:val="center"/>
          </w:tcPr>
          <w:p w14:paraId="52E8A2AF" w14:textId="53D57172"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2013-2022</w:t>
            </w:r>
            <w:r w:rsidR="00534C52" w:rsidRPr="00BA17AE">
              <w:rPr>
                <w:rFonts w:ascii="Century Gothic" w:eastAsia="Calibri" w:hAnsi="Century Gothic" w:cs="Times New Roman"/>
                <w:color w:val="6E6E7C"/>
                <w:sz w:val="18"/>
                <w:szCs w:val="18"/>
              </w:rPr>
              <w:br/>
              <w:t xml:space="preserve">Periodicidad: </w:t>
            </w:r>
            <w:r w:rsidR="00912685" w:rsidRPr="00BA17AE">
              <w:rPr>
                <w:rFonts w:ascii="Century Gothic" w:eastAsia="Calibri" w:hAnsi="Century Gothic" w:cs="Times New Roman"/>
                <w:color w:val="6E6E7C"/>
                <w:sz w:val="18"/>
                <w:szCs w:val="18"/>
              </w:rPr>
              <w:t>Anual y trimestral</w:t>
            </w:r>
          </w:p>
        </w:tc>
      </w:tr>
      <w:tr w:rsidR="00534C52" w:rsidRPr="00BA17AE" w14:paraId="24A1C981" w14:textId="77777777" w:rsidTr="00534C52">
        <w:trPr>
          <w:trHeight w:val="562"/>
        </w:trPr>
        <w:tc>
          <w:tcPr>
            <w:tcW w:w="2988" w:type="dxa"/>
            <w:shd w:val="clear" w:color="000000" w:fill="FFFFFF"/>
            <w:vAlign w:val="center"/>
          </w:tcPr>
          <w:p w14:paraId="7DEB6FF3"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Documento metodológico</w:t>
            </w:r>
          </w:p>
        </w:tc>
        <w:tc>
          <w:tcPr>
            <w:tcW w:w="2988" w:type="dxa"/>
            <w:shd w:val="clear" w:color="auto" w:fill="FFFFFF"/>
            <w:vAlign w:val="center"/>
          </w:tcPr>
          <w:p w14:paraId="4C32B264"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 xml:space="preserve">Metodología aplicada para la construcción de la ESED. </w:t>
            </w:r>
          </w:p>
        </w:tc>
        <w:tc>
          <w:tcPr>
            <w:tcW w:w="2988" w:type="dxa"/>
            <w:shd w:val="clear" w:color="000000" w:fill="FFFFFF"/>
            <w:noWrap/>
            <w:vAlign w:val="center"/>
          </w:tcPr>
          <w:p w14:paraId="4FF27C92" w14:textId="574ADE14"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1997-2022</w:t>
            </w:r>
            <w:r w:rsidR="00534C52" w:rsidRPr="00BA17AE">
              <w:rPr>
                <w:rFonts w:ascii="Century Gothic" w:eastAsia="Calibri" w:hAnsi="Century Gothic" w:cs="Times New Roman"/>
                <w:color w:val="6E6E7C"/>
                <w:sz w:val="18"/>
                <w:szCs w:val="18"/>
              </w:rPr>
              <w:br/>
              <w:t>Periodicidad: Anual</w:t>
            </w:r>
          </w:p>
        </w:tc>
      </w:tr>
      <w:tr w:rsidR="00912685" w:rsidRPr="00BA17AE" w14:paraId="23EEA9B3" w14:textId="77777777" w:rsidTr="00534C52">
        <w:trPr>
          <w:trHeight w:val="562"/>
        </w:trPr>
        <w:tc>
          <w:tcPr>
            <w:tcW w:w="2988" w:type="dxa"/>
            <w:shd w:val="clear" w:color="000000" w:fill="FFFFFF"/>
            <w:vAlign w:val="center"/>
          </w:tcPr>
          <w:p w14:paraId="5B982E82" w14:textId="5A83F7A0" w:rsidR="00912685" w:rsidRPr="00BA17AE" w:rsidRDefault="00912685"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Nota metodológica</w:t>
            </w:r>
          </w:p>
        </w:tc>
        <w:tc>
          <w:tcPr>
            <w:tcW w:w="2988" w:type="dxa"/>
            <w:shd w:val="clear" w:color="auto" w:fill="FFFFFF"/>
            <w:vAlign w:val="center"/>
          </w:tcPr>
          <w:p w14:paraId="783D26F0" w14:textId="3735CCAD" w:rsidR="00912685" w:rsidRPr="00BA17AE" w:rsidRDefault="00912685" w:rsidP="00912685">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Nota metodología aplicada para la construcción de la ESED trimestral.</w:t>
            </w:r>
          </w:p>
        </w:tc>
        <w:tc>
          <w:tcPr>
            <w:tcW w:w="2988" w:type="dxa"/>
            <w:shd w:val="clear" w:color="000000" w:fill="FFFFFF"/>
            <w:noWrap/>
            <w:vAlign w:val="center"/>
          </w:tcPr>
          <w:p w14:paraId="5D0BACBD" w14:textId="5CF74408" w:rsidR="00912685" w:rsidRPr="00BA17AE" w:rsidRDefault="00912685" w:rsidP="00912685">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2022</w:t>
            </w:r>
            <w:r w:rsidRPr="00BA17AE">
              <w:rPr>
                <w:rFonts w:ascii="Century Gothic" w:eastAsia="Calibri" w:hAnsi="Century Gothic" w:cs="Times New Roman"/>
                <w:color w:val="6E6E7C"/>
                <w:sz w:val="18"/>
                <w:szCs w:val="18"/>
              </w:rPr>
              <w:br/>
              <w:t>Periodicidad: Trimestral</w:t>
            </w:r>
          </w:p>
        </w:tc>
      </w:tr>
      <w:tr w:rsidR="00534C52" w:rsidRPr="00BA17AE" w14:paraId="49177508" w14:textId="77777777" w:rsidTr="00534C52">
        <w:trPr>
          <w:trHeight w:val="562"/>
        </w:trPr>
        <w:tc>
          <w:tcPr>
            <w:tcW w:w="2988" w:type="dxa"/>
            <w:shd w:val="clear" w:color="000000" w:fill="FFFFFF"/>
            <w:vAlign w:val="center"/>
          </w:tcPr>
          <w:p w14:paraId="6DBC12E2"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Formulario</w:t>
            </w:r>
          </w:p>
        </w:tc>
        <w:tc>
          <w:tcPr>
            <w:tcW w:w="2988" w:type="dxa"/>
            <w:shd w:val="clear" w:color="auto" w:fill="FFFFFF"/>
            <w:vAlign w:val="center"/>
          </w:tcPr>
          <w:p w14:paraId="632D4AB5"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Preguntas de recolección necesaria para ejecutar la ESED.</w:t>
            </w:r>
          </w:p>
        </w:tc>
        <w:tc>
          <w:tcPr>
            <w:tcW w:w="2988" w:type="dxa"/>
            <w:shd w:val="clear" w:color="000000" w:fill="FFFFFF"/>
            <w:noWrap/>
            <w:vAlign w:val="center"/>
          </w:tcPr>
          <w:p w14:paraId="5B97DD17" w14:textId="3F65D610"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1997-2022</w:t>
            </w:r>
          </w:p>
          <w:p w14:paraId="6C09A54D" w14:textId="35A8D7BD"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 xml:space="preserve">Periodicidad: </w:t>
            </w:r>
            <w:r w:rsidR="00912685" w:rsidRPr="00BA17AE">
              <w:rPr>
                <w:rFonts w:ascii="Century Gothic" w:eastAsia="Calibri" w:hAnsi="Century Gothic" w:cs="Times New Roman"/>
                <w:color w:val="6E6E7C"/>
                <w:sz w:val="18"/>
                <w:szCs w:val="18"/>
              </w:rPr>
              <w:t>Anual y trimestral</w:t>
            </w:r>
          </w:p>
        </w:tc>
      </w:tr>
      <w:tr w:rsidR="00534C52" w:rsidRPr="00BA17AE" w14:paraId="56F64D61" w14:textId="77777777" w:rsidTr="00534C52">
        <w:trPr>
          <w:trHeight w:val="562"/>
        </w:trPr>
        <w:tc>
          <w:tcPr>
            <w:tcW w:w="2988" w:type="dxa"/>
            <w:shd w:val="clear" w:color="000000" w:fill="FFFFFF"/>
            <w:vAlign w:val="center"/>
          </w:tcPr>
          <w:p w14:paraId="23F189B4" w14:textId="77777777" w:rsidR="00534C52" w:rsidRPr="00BA17AE" w:rsidRDefault="00534C52"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Evolución histórica de la OE</w:t>
            </w:r>
          </w:p>
        </w:tc>
        <w:tc>
          <w:tcPr>
            <w:tcW w:w="2988" w:type="dxa"/>
            <w:shd w:val="clear" w:color="auto" w:fill="FFFFFF"/>
            <w:vAlign w:val="center"/>
          </w:tcPr>
          <w:p w14:paraId="043C710C" w14:textId="77777777" w:rsidR="00534C52" w:rsidRPr="00BA17AE" w:rsidRDefault="00534C52" w:rsidP="00534C52">
            <w:pPr>
              <w:rPr>
                <w:rFonts w:ascii="Century Gothic" w:eastAsia="Calibri" w:hAnsi="Century Gothic" w:cs="Times New Roman"/>
                <w:color w:val="6E6E7C"/>
                <w:sz w:val="18"/>
                <w:szCs w:val="18"/>
                <w:highlight w:val="yellow"/>
              </w:rPr>
            </w:pPr>
            <w:r w:rsidRPr="00BA17AE">
              <w:rPr>
                <w:rFonts w:ascii="Century Gothic" w:eastAsia="Calibri" w:hAnsi="Century Gothic" w:cs="Times New Roman"/>
                <w:color w:val="6E6E7C"/>
                <w:sz w:val="18"/>
                <w:szCs w:val="18"/>
              </w:rPr>
              <w:t xml:space="preserve">Presenta la evolución de los principales acontecimientos de la ESED. </w:t>
            </w:r>
          </w:p>
        </w:tc>
        <w:tc>
          <w:tcPr>
            <w:tcW w:w="2988" w:type="dxa"/>
            <w:shd w:val="clear" w:color="000000" w:fill="FFFFFF"/>
            <w:noWrap/>
            <w:vAlign w:val="center"/>
          </w:tcPr>
          <w:p w14:paraId="1DC984BF" w14:textId="43BE2FA4" w:rsidR="00534C52"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2019-2022</w:t>
            </w:r>
            <w:r w:rsidR="00534C52" w:rsidRPr="00BA17AE">
              <w:rPr>
                <w:rFonts w:ascii="Century Gothic" w:eastAsia="Calibri" w:hAnsi="Century Gothic" w:cs="Times New Roman"/>
                <w:color w:val="6E6E7C"/>
                <w:sz w:val="18"/>
                <w:szCs w:val="18"/>
              </w:rPr>
              <w:br/>
              <w:t xml:space="preserve">Periodicidad: </w:t>
            </w:r>
            <w:r w:rsidR="00912685" w:rsidRPr="00BA17AE">
              <w:rPr>
                <w:rFonts w:ascii="Century Gothic" w:eastAsia="Calibri" w:hAnsi="Century Gothic" w:cs="Times New Roman"/>
                <w:color w:val="6E6E7C"/>
                <w:sz w:val="18"/>
                <w:szCs w:val="18"/>
              </w:rPr>
              <w:t>Anual y trimestral</w:t>
            </w:r>
          </w:p>
        </w:tc>
      </w:tr>
      <w:tr w:rsidR="00F21317" w:rsidRPr="00BA17AE" w14:paraId="01EEAC06" w14:textId="77777777" w:rsidTr="00534C52">
        <w:trPr>
          <w:trHeight w:val="562"/>
        </w:trPr>
        <w:tc>
          <w:tcPr>
            <w:tcW w:w="2988" w:type="dxa"/>
            <w:shd w:val="clear" w:color="000000" w:fill="FFFFFF"/>
            <w:vAlign w:val="center"/>
          </w:tcPr>
          <w:p w14:paraId="53040449" w14:textId="2E902B96" w:rsidR="00F21317"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Manual crítica - codificador</w:t>
            </w:r>
          </w:p>
        </w:tc>
        <w:tc>
          <w:tcPr>
            <w:tcW w:w="2988" w:type="dxa"/>
            <w:shd w:val="clear" w:color="auto" w:fill="FFFFFF"/>
            <w:vAlign w:val="center"/>
          </w:tcPr>
          <w:p w14:paraId="5C254A46" w14:textId="68DC9521" w:rsidR="00F21317" w:rsidRPr="00BA17AE" w:rsidRDefault="00724F46"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Documento que menciona los criterios de recolección y crítica de la información.</w:t>
            </w:r>
          </w:p>
        </w:tc>
        <w:tc>
          <w:tcPr>
            <w:tcW w:w="2988" w:type="dxa"/>
            <w:shd w:val="clear" w:color="000000" w:fill="FFFFFF"/>
            <w:noWrap/>
            <w:vAlign w:val="center"/>
          </w:tcPr>
          <w:p w14:paraId="1D9F4389" w14:textId="6D5C1B06" w:rsidR="00F21317" w:rsidRPr="00BA17AE" w:rsidRDefault="00F21317" w:rsidP="00534C52">
            <w:pPr>
              <w:rPr>
                <w:rFonts w:ascii="Century Gothic" w:eastAsia="Calibri" w:hAnsi="Century Gothic" w:cs="Times New Roman"/>
                <w:color w:val="6E6E7C"/>
                <w:sz w:val="18"/>
                <w:szCs w:val="18"/>
              </w:rPr>
            </w:pPr>
            <w:r w:rsidRPr="00BA17AE">
              <w:rPr>
                <w:rFonts w:ascii="Century Gothic" w:eastAsia="Calibri" w:hAnsi="Century Gothic" w:cs="Times New Roman"/>
                <w:color w:val="6E6E7C"/>
                <w:sz w:val="18"/>
                <w:szCs w:val="18"/>
              </w:rPr>
              <w:t>Periodo: 2022</w:t>
            </w:r>
            <w:r w:rsidRPr="00BA17AE">
              <w:rPr>
                <w:rFonts w:ascii="Century Gothic" w:eastAsia="Calibri" w:hAnsi="Century Gothic" w:cs="Times New Roman"/>
                <w:color w:val="6E6E7C"/>
                <w:sz w:val="18"/>
                <w:szCs w:val="18"/>
              </w:rPr>
              <w:br/>
              <w:t>Periodicidad: Anual</w:t>
            </w:r>
          </w:p>
        </w:tc>
      </w:tr>
    </w:tbl>
    <w:p w14:paraId="420372B5" w14:textId="77777777" w:rsidR="00534C52" w:rsidRPr="00534C52" w:rsidRDefault="00534C52" w:rsidP="00534C52">
      <w:pPr>
        <w:spacing w:before="60" w:after="120" w:line="276" w:lineRule="auto"/>
        <w:jc w:val="both"/>
        <w:rPr>
          <w:rFonts w:ascii="Century Gothic" w:eastAsia="Times New Roman" w:hAnsi="Century Gothic" w:cs="Times New Roman"/>
          <w:iCs/>
          <w:color w:val="6E6E7C"/>
          <w:sz w:val="16"/>
          <w:szCs w:val="16"/>
          <w:lang w:val="es-ES" w:eastAsia="es-ES" w:bidi="es-ES"/>
        </w:rPr>
      </w:pPr>
      <w:r w:rsidRPr="00534C52">
        <w:rPr>
          <w:rFonts w:ascii="Century Gothic" w:eastAsia="Times New Roman" w:hAnsi="Century Gothic" w:cs="Times New Roman"/>
          <w:b/>
          <w:iCs/>
          <w:color w:val="6E6E7C"/>
          <w:sz w:val="16"/>
          <w:szCs w:val="16"/>
          <w:lang w:val="es-ES" w:eastAsia="es-ES" w:bidi="es-ES"/>
        </w:rPr>
        <w:t>Fuente:</w:t>
      </w:r>
      <w:r w:rsidRPr="00534C52">
        <w:rPr>
          <w:rFonts w:ascii="Century Gothic" w:eastAsia="Times New Roman" w:hAnsi="Century Gothic" w:cs="Times New Roman"/>
          <w:iCs/>
          <w:color w:val="6E6E7C"/>
          <w:sz w:val="16"/>
          <w:szCs w:val="16"/>
          <w:lang w:val="es-ES" w:eastAsia="es-ES" w:bidi="es-ES"/>
        </w:rPr>
        <w:t xml:space="preserve"> INEC, ESED </w:t>
      </w:r>
    </w:p>
    <w:p w14:paraId="195455E2"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96" w:name="_Toc50723268"/>
      <w:bookmarkStart w:id="797" w:name="_Toc134788860"/>
      <w:r w:rsidRPr="00730802">
        <w:rPr>
          <w:rFonts w:ascii="Century Gothic" w:eastAsia="Times New Roman" w:hAnsi="Century Gothic" w:cs="Times New Roman"/>
          <w:b/>
          <w:bCs/>
          <w:color w:val="1F3864" w:themeColor="accent1" w:themeShade="80"/>
          <w:sz w:val="22"/>
          <w:szCs w:val="26"/>
          <w:lang w:eastAsia="es-EC"/>
        </w:rPr>
        <w:t>6.2. Gestión de la comunicación de los productos de difusión</w:t>
      </w:r>
      <w:bookmarkEnd w:id="793"/>
      <w:bookmarkEnd w:id="796"/>
      <w:bookmarkEnd w:id="797"/>
    </w:p>
    <w:p w14:paraId="536F878E" w14:textId="77777777" w:rsidR="00534C52" w:rsidRPr="00BA17AE" w:rsidRDefault="00534C52" w:rsidP="00534C52">
      <w:pPr>
        <w:spacing w:before="60" w:after="120" w:line="276" w:lineRule="auto"/>
        <w:jc w:val="both"/>
        <w:rPr>
          <w:rFonts w:ascii="Century Gothic" w:eastAsia="Calibri" w:hAnsi="Century Gothic" w:cs="Times New Roman"/>
          <w:color w:val="6E6E7C"/>
          <w:sz w:val="20"/>
          <w:szCs w:val="20"/>
          <w:lang w:eastAsia="es-EC"/>
        </w:rPr>
      </w:pPr>
      <w:bookmarkStart w:id="798" w:name="_Toc412998154"/>
      <w:r w:rsidRPr="00BA17AE">
        <w:rPr>
          <w:rFonts w:ascii="Century Gothic" w:eastAsia="Calibri" w:hAnsi="Century Gothic" w:cs="Times New Roman"/>
          <w:color w:val="6E6E7C"/>
          <w:sz w:val="20"/>
          <w:szCs w:val="20"/>
          <w:lang w:eastAsia="es-EC"/>
        </w:rPr>
        <w:t>Los productos finales de la ESED, previo a la publicación en la página web institucional son revisados y aprobados por las autoridades según el protocolo establecido en la institución, luego la Dirección de Comunicación Social da a conocer al público en general los resultados.</w:t>
      </w:r>
    </w:p>
    <w:p w14:paraId="78B04539" w14:textId="77777777" w:rsidR="00534C52" w:rsidRPr="00BA17AE"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BA17AE">
        <w:rPr>
          <w:rFonts w:ascii="Century Gothic" w:eastAsia="Calibri" w:hAnsi="Century Gothic" w:cs="Times New Roman"/>
          <w:color w:val="6E6E7C"/>
          <w:sz w:val="20"/>
          <w:szCs w:val="20"/>
          <w:lang w:eastAsia="es-EC"/>
        </w:rPr>
        <w:t>Los usuarios finales de la información son notificados sobre los resultados de la ESED a través de redes sociales, infografías, comunicados de prensa, noticias y artículos presentados en la página web institucional del INEC.</w:t>
      </w:r>
    </w:p>
    <w:p w14:paraId="1D5C9877"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799" w:name="_Toc50723269"/>
      <w:bookmarkStart w:id="800" w:name="_Toc134788861"/>
      <w:r w:rsidRPr="00730802">
        <w:rPr>
          <w:rFonts w:ascii="Century Gothic" w:eastAsia="Times New Roman" w:hAnsi="Century Gothic" w:cs="Times New Roman"/>
          <w:b/>
          <w:bCs/>
          <w:color w:val="1F3864" w:themeColor="accent1" w:themeShade="80"/>
          <w:sz w:val="22"/>
          <w:szCs w:val="26"/>
          <w:lang w:eastAsia="es-EC"/>
        </w:rPr>
        <w:lastRenderedPageBreak/>
        <w:t>6.3. Promoción de los productos de difusión</w:t>
      </w:r>
      <w:bookmarkStart w:id="801" w:name="_Toc412998155"/>
      <w:bookmarkEnd w:id="798"/>
      <w:bookmarkEnd w:id="799"/>
      <w:bookmarkEnd w:id="800"/>
    </w:p>
    <w:p w14:paraId="71C265C5" w14:textId="49C71B0C" w:rsidR="00FA0964" w:rsidRDefault="00534C52" w:rsidP="00534C52">
      <w:pPr>
        <w:spacing w:before="60" w:after="120" w:line="276" w:lineRule="auto"/>
        <w:jc w:val="both"/>
        <w:rPr>
          <w:rFonts w:ascii="Century Gothic" w:eastAsia="Calibri" w:hAnsi="Century Gothic" w:cs="Calibri"/>
          <w:color w:val="6E6E7C"/>
          <w:sz w:val="20"/>
          <w:szCs w:val="20"/>
          <w:lang w:val="es-ES"/>
        </w:rPr>
      </w:pPr>
      <w:r w:rsidRPr="00FA0964">
        <w:rPr>
          <w:rFonts w:ascii="Century Gothic" w:eastAsia="Calibri" w:hAnsi="Century Gothic" w:cs="Times New Roman"/>
          <w:color w:val="6E6E7C"/>
          <w:sz w:val="20"/>
          <w:szCs w:val="20"/>
          <w:lang w:eastAsia="es-EC"/>
        </w:rPr>
        <w:t>La promoción de los productos de la ESED se efectúa a través de la página web institucional del INEC</w:t>
      </w:r>
      <w:r w:rsidRPr="00FA0964">
        <w:rPr>
          <w:rFonts w:ascii="Century Gothic" w:eastAsia="Calibri" w:hAnsi="Century Gothic" w:cs="Times New Roman"/>
          <w:color w:val="6E6E7C"/>
          <w:sz w:val="20"/>
          <w:szCs w:val="20"/>
          <w:vertAlign w:val="superscript"/>
          <w:lang w:eastAsia="es-EC"/>
        </w:rPr>
        <w:t xml:space="preserve"> </w:t>
      </w:r>
      <w:r w:rsidRPr="00FA0964">
        <w:rPr>
          <w:rFonts w:ascii="Century Gothic" w:eastAsia="Calibri" w:hAnsi="Century Gothic" w:cs="Times New Roman"/>
          <w:color w:val="6E6E7C"/>
          <w:sz w:val="20"/>
          <w:szCs w:val="20"/>
          <w:lang w:eastAsia="es-EC"/>
        </w:rPr>
        <w:t>(</w:t>
      </w:r>
      <w:hyperlink r:id="rId42" w:history="1">
        <w:r w:rsidRPr="00FA0964">
          <w:rPr>
            <w:rFonts w:ascii="Century Gothic" w:eastAsia="Calibri" w:hAnsi="Century Gothic" w:cs="Times New Roman"/>
            <w:color w:val="6E6E7C"/>
            <w:sz w:val="20"/>
            <w:szCs w:val="20"/>
            <w:lang w:eastAsia="es-EC"/>
          </w:rPr>
          <w:t>www.ecuadorencifras.gob.ec</w:t>
        </w:r>
      </w:hyperlink>
      <w:r w:rsidRPr="00FA0964">
        <w:rPr>
          <w:rFonts w:ascii="Century Gothic" w:eastAsia="Calibri" w:hAnsi="Century Gothic" w:cs="Times New Roman"/>
          <w:color w:val="6E6E7C"/>
          <w:sz w:val="20"/>
          <w:szCs w:val="20"/>
          <w:lang w:eastAsia="es-EC"/>
        </w:rPr>
        <w:t xml:space="preserve">), </w:t>
      </w:r>
      <w:r w:rsidRPr="00FA0964">
        <w:rPr>
          <w:rFonts w:ascii="Century Gothic" w:eastAsia="Calibri" w:hAnsi="Century Gothic" w:cs="Calibri"/>
          <w:color w:val="6E6E7C"/>
          <w:sz w:val="20"/>
          <w:szCs w:val="20"/>
        </w:rPr>
        <w:t xml:space="preserve">la utilización </w:t>
      </w:r>
      <w:r w:rsidRPr="00FA0964">
        <w:rPr>
          <w:rFonts w:ascii="Century Gothic" w:eastAsia="Calibri" w:hAnsi="Century Gothic" w:cs="Calibri"/>
          <w:color w:val="6E6E7C"/>
          <w:sz w:val="20"/>
          <w:szCs w:val="20"/>
          <w:lang w:val="es-ES"/>
        </w:rPr>
        <w:t>de</w:t>
      </w:r>
      <w:r w:rsidRPr="00FA0964">
        <w:rPr>
          <w:rFonts w:ascii="Century Gothic" w:eastAsia="Calibri" w:hAnsi="Century Gothic" w:cs="Calibri"/>
          <w:color w:val="6E6E7C"/>
          <w:sz w:val="20"/>
          <w:szCs w:val="20"/>
        </w:rPr>
        <w:t xml:space="preserve"> </w:t>
      </w:r>
      <w:r w:rsidRPr="00FA0964">
        <w:rPr>
          <w:rFonts w:ascii="Century Gothic" w:eastAsia="Calibri" w:hAnsi="Century Gothic" w:cs="Calibri"/>
          <w:color w:val="6E6E7C"/>
          <w:sz w:val="20"/>
          <w:szCs w:val="20"/>
          <w:lang w:val="es-ES"/>
        </w:rPr>
        <w:t>las</w:t>
      </w:r>
      <w:r w:rsidRPr="00FA0964">
        <w:rPr>
          <w:rFonts w:ascii="Century Gothic" w:eastAsia="Calibri" w:hAnsi="Century Gothic" w:cs="Calibri"/>
          <w:color w:val="6E6E7C"/>
          <w:sz w:val="20"/>
          <w:szCs w:val="20"/>
        </w:rPr>
        <w:t xml:space="preserve"> </w:t>
      </w:r>
      <w:r w:rsidRPr="00FA0964">
        <w:rPr>
          <w:rFonts w:ascii="Century Gothic" w:eastAsia="Calibri" w:hAnsi="Century Gothic" w:cs="Calibri"/>
          <w:color w:val="6E6E7C"/>
          <w:sz w:val="20"/>
          <w:szCs w:val="20"/>
          <w:lang w:val="es-ES"/>
        </w:rPr>
        <w:t>cuentas</w:t>
      </w:r>
      <w:r w:rsidRPr="00FA0964">
        <w:rPr>
          <w:rFonts w:ascii="Century Gothic" w:eastAsia="Calibri" w:hAnsi="Century Gothic" w:cs="Calibri"/>
          <w:color w:val="6E6E7C"/>
          <w:sz w:val="20"/>
          <w:szCs w:val="20"/>
        </w:rPr>
        <w:t xml:space="preserve"> </w:t>
      </w:r>
      <w:r w:rsidRPr="00FA0964">
        <w:rPr>
          <w:rFonts w:ascii="Century Gothic" w:eastAsia="Calibri" w:hAnsi="Century Gothic" w:cs="Calibri"/>
          <w:color w:val="6E6E7C"/>
          <w:sz w:val="20"/>
          <w:szCs w:val="20"/>
          <w:lang w:val="es-ES"/>
        </w:rPr>
        <w:t>oficiales</w:t>
      </w:r>
      <w:r w:rsidRPr="00FA0964">
        <w:rPr>
          <w:rFonts w:ascii="Century Gothic" w:eastAsia="Calibri" w:hAnsi="Century Gothic" w:cs="Calibri"/>
          <w:color w:val="6E6E7C"/>
          <w:sz w:val="20"/>
          <w:szCs w:val="20"/>
        </w:rPr>
        <w:t xml:space="preserve"> </w:t>
      </w:r>
      <w:r w:rsidRPr="00FA0964">
        <w:rPr>
          <w:rFonts w:ascii="Century Gothic" w:eastAsia="Calibri" w:hAnsi="Century Gothic" w:cs="Calibri"/>
          <w:color w:val="6E6E7C"/>
          <w:sz w:val="20"/>
          <w:szCs w:val="20"/>
          <w:lang w:val="es-ES"/>
        </w:rPr>
        <w:t>manejadas en redes sociales y medios de comunicación.</w:t>
      </w:r>
    </w:p>
    <w:p w14:paraId="76656529" w14:textId="77777777" w:rsidR="00FA0964" w:rsidRPr="00FA0964" w:rsidRDefault="00FA0964" w:rsidP="00534C52">
      <w:pPr>
        <w:spacing w:before="60" w:after="120" w:line="276" w:lineRule="auto"/>
        <w:jc w:val="both"/>
        <w:rPr>
          <w:rFonts w:ascii="Century Gothic" w:eastAsia="Calibri" w:hAnsi="Century Gothic" w:cs="Calibri"/>
          <w:color w:val="6E6E7C"/>
          <w:sz w:val="4"/>
          <w:szCs w:val="16"/>
          <w:lang w:val="es-ES"/>
        </w:rPr>
      </w:pPr>
    </w:p>
    <w:p w14:paraId="1838840F" w14:textId="5ABABACC" w:rsidR="00534C52" w:rsidRDefault="00534C52" w:rsidP="00534C52">
      <w:pPr>
        <w:spacing w:before="60" w:after="120" w:line="276" w:lineRule="auto"/>
        <w:jc w:val="both"/>
        <w:rPr>
          <w:rFonts w:ascii="Century Gothic" w:eastAsia="Calibri" w:hAnsi="Century Gothic" w:cs="Arial"/>
          <w:color w:val="6E6E7C"/>
          <w:sz w:val="18"/>
          <w:szCs w:val="22"/>
          <w:lang w:eastAsia="es-EC"/>
        </w:rPr>
      </w:pPr>
      <w:bookmarkStart w:id="802" w:name="_Toc134794000"/>
      <w:r w:rsidRPr="00534C52">
        <w:rPr>
          <w:rFonts w:ascii="Century Gothic" w:eastAsia="Calibri" w:hAnsi="Century Gothic" w:cs="Arial"/>
          <w:b/>
          <w:color w:val="6E6E7C"/>
          <w:sz w:val="18"/>
          <w:szCs w:val="22"/>
          <w:lang w:eastAsia="es-EC"/>
        </w:rPr>
        <w:t xml:space="preserve">Tabla </w:t>
      </w:r>
      <w:r w:rsidRPr="00534C52">
        <w:rPr>
          <w:rFonts w:ascii="Century Gothic" w:eastAsia="Calibri" w:hAnsi="Century Gothic" w:cs="Arial"/>
          <w:b/>
          <w:bCs/>
          <w:color w:val="6E6E7C"/>
          <w:sz w:val="18"/>
          <w:szCs w:val="22"/>
          <w:lang w:eastAsia="es-EC"/>
        </w:rPr>
        <w:fldChar w:fldCharType="begin"/>
      </w:r>
      <w:r w:rsidRPr="00534C52">
        <w:rPr>
          <w:rFonts w:ascii="Century Gothic" w:eastAsia="Calibri" w:hAnsi="Century Gothic" w:cs="Arial"/>
          <w:b/>
          <w:color w:val="6E6E7C"/>
          <w:sz w:val="18"/>
          <w:szCs w:val="22"/>
          <w:lang w:eastAsia="es-EC"/>
        </w:rPr>
        <w:instrText xml:space="preserve"> SEQ Tabla \* ARABIC </w:instrText>
      </w:r>
      <w:r w:rsidRPr="00534C52">
        <w:rPr>
          <w:rFonts w:ascii="Century Gothic" w:eastAsia="Calibri" w:hAnsi="Century Gothic" w:cs="Arial"/>
          <w:b/>
          <w:bCs/>
          <w:color w:val="6E6E7C"/>
          <w:sz w:val="18"/>
          <w:szCs w:val="22"/>
          <w:lang w:eastAsia="es-EC"/>
        </w:rPr>
        <w:fldChar w:fldCharType="separate"/>
      </w:r>
      <w:r w:rsidR="00FA0964">
        <w:rPr>
          <w:rFonts w:ascii="Century Gothic" w:eastAsia="Calibri" w:hAnsi="Century Gothic" w:cs="Arial"/>
          <w:b/>
          <w:noProof/>
          <w:color w:val="6E6E7C"/>
          <w:sz w:val="18"/>
          <w:szCs w:val="22"/>
          <w:lang w:eastAsia="es-EC"/>
        </w:rPr>
        <w:t>14</w:t>
      </w:r>
      <w:r w:rsidRPr="00534C52">
        <w:rPr>
          <w:rFonts w:ascii="Century Gothic" w:eastAsia="Calibri" w:hAnsi="Century Gothic" w:cs="Arial"/>
          <w:b/>
          <w:bCs/>
          <w:color w:val="6E6E7C"/>
          <w:sz w:val="18"/>
          <w:szCs w:val="22"/>
          <w:lang w:eastAsia="es-EC"/>
        </w:rPr>
        <w:fldChar w:fldCharType="end"/>
      </w:r>
      <w:r w:rsidRPr="00534C52">
        <w:rPr>
          <w:rFonts w:ascii="Century Gothic" w:eastAsia="Calibri" w:hAnsi="Century Gothic" w:cs="Arial"/>
          <w:b/>
          <w:color w:val="6E6E7C"/>
          <w:sz w:val="18"/>
          <w:szCs w:val="22"/>
          <w:lang w:eastAsia="es-EC"/>
        </w:rPr>
        <w:t xml:space="preserve">. </w:t>
      </w:r>
      <w:r w:rsidRPr="00534C52">
        <w:rPr>
          <w:rFonts w:ascii="Century Gothic" w:eastAsia="Calibri" w:hAnsi="Century Gothic" w:cs="Arial"/>
          <w:color w:val="6E6E7C"/>
          <w:sz w:val="18"/>
          <w:szCs w:val="22"/>
          <w:lang w:eastAsia="es-EC"/>
        </w:rPr>
        <w:t>Listado de repositorios de datos y metadatos estadísticos de la ESED</w:t>
      </w:r>
      <w:bookmarkEnd w:id="802"/>
    </w:p>
    <w:tbl>
      <w:tblPr>
        <w:tblpPr w:leftFromText="141" w:rightFromText="141" w:vertAnchor="page" w:horzAnchor="margin" w:tblpY="3584"/>
        <w:tblW w:w="849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4A0" w:firstRow="1" w:lastRow="0" w:firstColumn="1" w:lastColumn="0" w:noHBand="0" w:noVBand="1"/>
      </w:tblPr>
      <w:tblGrid>
        <w:gridCol w:w="1726"/>
        <w:gridCol w:w="3148"/>
        <w:gridCol w:w="1259"/>
        <w:gridCol w:w="2361"/>
      </w:tblGrid>
      <w:tr w:rsidR="00FA0964" w:rsidRPr="00FA0964" w14:paraId="6256C0E6" w14:textId="77777777" w:rsidTr="00FA0964">
        <w:trPr>
          <w:trHeight w:val="10"/>
          <w:tblHeader/>
        </w:trPr>
        <w:tc>
          <w:tcPr>
            <w:tcW w:w="1726" w:type="dxa"/>
            <w:shd w:val="clear" w:color="auto" w:fill="D9D9D9"/>
            <w:vAlign w:val="center"/>
            <w:hideMark/>
          </w:tcPr>
          <w:p w14:paraId="38BCCCDE" w14:textId="77777777" w:rsidR="00FA0964" w:rsidRPr="00FA0964" w:rsidRDefault="00FA0964" w:rsidP="00FA0964">
            <w:pPr>
              <w:spacing w:before="60" w:after="120" w:line="276" w:lineRule="auto"/>
              <w:jc w:val="center"/>
              <w:rPr>
                <w:rFonts w:ascii="Century Gothic" w:eastAsia="Times New Roman" w:hAnsi="Century Gothic" w:cs="Times New Roman"/>
                <w:b/>
                <w:bCs/>
                <w:color w:val="404040"/>
                <w:sz w:val="18"/>
                <w:szCs w:val="16"/>
                <w:lang w:eastAsia="es-EC"/>
              </w:rPr>
            </w:pPr>
            <w:r w:rsidRPr="00FA0964">
              <w:rPr>
                <w:rFonts w:ascii="Century Gothic" w:eastAsia="Times New Roman" w:hAnsi="Century Gothic" w:cs="Times New Roman"/>
                <w:b/>
                <w:bCs/>
                <w:color w:val="404040"/>
                <w:sz w:val="18"/>
                <w:szCs w:val="16"/>
                <w:lang w:eastAsia="es-EC"/>
              </w:rPr>
              <w:t>Nombre del repositorio de información</w:t>
            </w:r>
          </w:p>
        </w:tc>
        <w:tc>
          <w:tcPr>
            <w:tcW w:w="3148" w:type="dxa"/>
            <w:shd w:val="clear" w:color="auto" w:fill="D9D9D9"/>
            <w:vAlign w:val="center"/>
            <w:hideMark/>
          </w:tcPr>
          <w:p w14:paraId="3E0C2C2D" w14:textId="77777777" w:rsidR="00FA0964" w:rsidRPr="00FA0964" w:rsidRDefault="00FA0964" w:rsidP="00FA0964">
            <w:pPr>
              <w:spacing w:before="60" w:after="120" w:line="276" w:lineRule="auto"/>
              <w:jc w:val="center"/>
              <w:rPr>
                <w:rFonts w:ascii="Century Gothic" w:eastAsia="Times New Roman" w:hAnsi="Century Gothic" w:cs="Times New Roman"/>
                <w:b/>
                <w:bCs/>
                <w:color w:val="404040"/>
                <w:sz w:val="18"/>
                <w:szCs w:val="16"/>
                <w:lang w:eastAsia="es-EC"/>
              </w:rPr>
            </w:pPr>
            <w:r w:rsidRPr="00FA0964">
              <w:rPr>
                <w:rFonts w:ascii="Century Gothic" w:eastAsia="Times New Roman" w:hAnsi="Century Gothic" w:cs="Times New Roman"/>
                <w:b/>
                <w:bCs/>
                <w:color w:val="404040"/>
                <w:sz w:val="18"/>
                <w:szCs w:val="16"/>
                <w:lang w:eastAsia="es-EC"/>
              </w:rPr>
              <w:t>Contenido general</w:t>
            </w:r>
          </w:p>
        </w:tc>
        <w:tc>
          <w:tcPr>
            <w:tcW w:w="3620" w:type="dxa"/>
            <w:gridSpan w:val="2"/>
            <w:shd w:val="clear" w:color="auto" w:fill="D9D9D9"/>
            <w:vAlign w:val="center"/>
            <w:hideMark/>
          </w:tcPr>
          <w:p w14:paraId="740797C8" w14:textId="77777777" w:rsidR="00FA0964" w:rsidRPr="00FA0964" w:rsidRDefault="00FA0964" w:rsidP="00FA0964">
            <w:pPr>
              <w:spacing w:before="60" w:after="120" w:line="276" w:lineRule="auto"/>
              <w:jc w:val="center"/>
              <w:rPr>
                <w:rFonts w:ascii="Century Gothic" w:eastAsia="Times New Roman" w:hAnsi="Century Gothic" w:cs="Times New Roman"/>
                <w:b/>
                <w:bCs/>
                <w:color w:val="404040"/>
                <w:sz w:val="18"/>
                <w:szCs w:val="16"/>
                <w:lang w:eastAsia="es-EC"/>
              </w:rPr>
            </w:pPr>
            <w:r w:rsidRPr="00FA0964">
              <w:rPr>
                <w:rFonts w:ascii="Century Gothic" w:eastAsia="Times New Roman" w:hAnsi="Century Gothic" w:cs="Times New Roman"/>
                <w:b/>
                <w:bCs/>
                <w:color w:val="404040"/>
                <w:sz w:val="18"/>
                <w:szCs w:val="16"/>
                <w:lang w:eastAsia="es-EC"/>
              </w:rPr>
              <w:t>Enlace de acceso</w:t>
            </w:r>
          </w:p>
        </w:tc>
      </w:tr>
      <w:tr w:rsidR="00FA0964" w:rsidRPr="00FA0964" w14:paraId="5B98915B" w14:textId="77777777" w:rsidTr="00FA0964">
        <w:trPr>
          <w:trHeight w:val="10"/>
        </w:trPr>
        <w:tc>
          <w:tcPr>
            <w:tcW w:w="1726" w:type="dxa"/>
            <w:shd w:val="clear" w:color="000000" w:fill="FFFFFF"/>
            <w:vAlign w:val="center"/>
            <w:hideMark/>
          </w:tcPr>
          <w:p w14:paraId="35333177" w14:textId="77777777" w:rsidR="00FA0964" w:rsidRPr="00FA0964" w:rsidRDefault="00FA0964" w:rsidP="00FA0964">
            <w:pPr>
              <w:spacing w:before="60" w:line="276" w:lineRule="auto"/>
              <w:rPr>
                <w:rFonts w:ascii="Century Gothic" w:eastAsia="Times New Roman" w:hAnsi="Century Gothic" w:cs="Times New Roman"/>
                <w:color w:val="6E6E7C"/>
                <w:sz w:val="18"/>
                <w:szCs w:val="16"/>
                <w:lang w:eastAsia="es-EC"/>
              </w:rPr>
            </w:pPr>
            <w:r w:rsidRPr="00FA0964">
              <w:rPr>
                <w:rFonts w:ascii="Century Gothic" w:eastAsia="Times New Roman" w:hAnsi="Century Gothic" w:cs="Times New Roman"/>
                <w:color w:val="6E6E7C"/>
                <w:sz w:val="18"/>
                <w:szCs w:val="16"/>
                <w:lang w:eastAsia="es-EC"/>
              </w:rPr>
              <w:t xml:space="preserve">Estadísticas Sectoriales – Encuesta de Edificaciones </w:t>
            </w:r>
          </w:p>
        </w:tc>
        <w:tc>
          <w:tcPr>
            <w:tcW w:w="3148" w:type="dxa"/>
            <w:shd w:val="clear" w:color="000000" w:fill="FFFFFF"/>
            <w:vAlign w:val="center"/>
            <w:hideMark/>
          </w:tcPr>
          <w:p w14:paraId="07FD6A04" w14:textId="77777777" w:rsidR="00FA0964" w:rsidRPr="00FA0964" w:rsidRDefault="00FA0964" w:rsidP="00FA0964">
            <w:pPr>
              <w:spacing w:before="60" w:line="276" w:lineRule="auto"/>
              <w:rPr>
                <w:rFonts w:ascii="Century Gothic" w:eastAsia="Times New Roman" w:hAnsi="Century Gothic" w:cs="Times New Roman"/>
                <w:color w:val="6E6E7C"/>
                <w:sz w:val="18"/>
                <w:szCs w:val="16"/>
                <w:lang w:eastAsia="es-EC"/>
              </w:rPr>
            </w:pPr>
            <w:r w:rsidRPr="00FA0964">
              <w:rPr>
                <w:rFonts w:ascii="Century Gothic" w:eastAsia="Calibri" w:hAnsi="Century Gothic" w:cs="Times New Roman"/>
                <w:color w:val="6E6E7C"/>
                <w:sz w:val="18"/>
                <w:szCs w:val="16"/>
              </w:rPr>
              <w:t>Presentación de los principales resultados, boletín técnico, base de datos, tabulados, guía de la base de datos, formulario, diccionario de variables, series históricas, sintaxis, documento metodológico, evolución histórica de la OE.</w:t>
            </w:r>
          </w:p>
        </w:tc>
        <w:tc>
          <w:tcPr>
            <w:tcW w:w="3620" w:type="dxa"/>
            <w:gridSpan w:val="2"/>
            <w:shd w:val="clear" w:color="000000" w:fill="FFFFFF"/>
            <w:vAlign w:val="center"/>
            <w:hideMark/>
          </w:tcPr>
          <w:p w14:paraId="1FD8CF61" w14:textId="77777777" w:rsidR="00FA0964" w:rsidRPr="00FA0964" w:rsidRDefault="00FA0964" w:rsidP="00FA0964">
            <w:pPr>
              <w:spacing w:before="60" w:line="276" w:lineRule="auto"/>
              <w:rPr>
                <w:rFonts w:ascii="Century Gothic" w:eastAsia="Times New Roman" w:hAnsi="Century Gothic" w:cs="Times New Roman"/>
                <w:color w:val="6E6E7C"/>
                <w:sz w:val="18"/>
                <w:szCs w:val="16"/>
                <w:lang w:eastAsia="es-EC"/>
              </w:rPr>
            </w:pPr>
            <w:r w:rsidRPr="00FA0964">
              <w:rPr>
                <w:rFonts w:ascii="Century Gothic" w:eastAsia="Calibri" w:hAnsi="Century Gothic" w:cs="Times New Roman"/>
                <w:color w:val="6E6E7C"/>
                <w:sz w:val="18"/>
                <w:szCs w:val="16"/>
              </w:rPr>
              <w:t>https://www.ecuadorencifras.gob.ec/edificaciones/</w:t>
            </w:r>
          </w:p>
        </w:tc>
      </w:tr>
      <w:tr w:rsidR="00FA0964" w:rsidRPr="00FA0964" w14:paraId="5733E0C7" w14:textId="77777777" w:rsidTr="00FA0964">
        <w:trPr>
          <w:trHeight w:val="10"/>
        </w:trPr>
        <w:tc>
          <w:tcPr>
            <w:tcW w:w="1726" w:type="dxa"/>
            <w:shd w:val="clear" w:color="000000" w:fill="FFFFFF"/>
            <w:vAlign w:val="center"/>
          </w:tcPr>
          <w:p w14:paraId="070D3717" w14:textId="77777777" w:rsidR="00FA0964" w:rsidRPr="00FA0964" w:rsidDel="00FC15A8" w:rsidRDefault="00FA0964" w:rsidP="00FA0964">
            <w:pPr>
              <w:spacing w:before="60" w:line="276" w:lineRule="auto"/>
              <w:rPr>
                <w:rFonts w:ascii="Century Gothic" w:eastAsia="Times New Roman" w:hAnsi="Century Gothic" w:cs="Times New Roman"/>
                <w:color w:val="6E6E7C"/>
                <w:sz w:val="18"/>
                <w:szCs w:val="16"/>
                <w:lang w:eastAsia="es-EC"/>
              </w:rPr>
            </w:pPr>
            <w:r w:rsidRPr="00FA0964">
              <w:rPr>
                <w:rFonts w:ascii="Century Gothic" w:eastAsia="Times New Roman" w:hAnsi="Century Gothic" w:cs="Times New Roman"/>
                <w:color w:val="6E6E7C"/>
                <w:sz w:val="18"/>
                <w:szCs w:val="16"/>
                <w:lang w:eastAsia="es-EC"/>
              </w:rPr>
              <w:t>Banco de datos abiertos</w:t>
            </w:r>
          </w:p>
        </w:tc>
        <w:tc>
          <w:tcPr>
            <w:tcW w:w="3148" w:type="dxa"/>
            <w:shd w:val="clear" w:color="000000" w:fill="FFFFFF"/>
            <w:vAlign w:val="center"/>
          </w:tcPr>
          <w:p w14:paraId="21071778" w14:textId="77777777" w:rsidR="00FA0964" w:rsidRPr="00FA0964" w:rsidRDefault="00FA0964" w:rsidP="00FA0964">
            <w:pPr>
              <w:spacing w:before="60" w:line="276" w:lineRule="auto"/>
              <w:rPr>
                <w:rFonts w:ascii="Century Gothic" w:eastAsia="Calibri" w:hAnsi="Century Gothic" w:cs="Times New Roman"/>
                <w:color w:val="6E6E7C"/>
                <w:sz w:val="18"/>
                <w:szCs w:val="16"/>
              </w:rPr>
            </w:pPr>
            <w:r w:rsidRPr="00FA0964">
              <w:rPr>
                <w:rFonts w:ascii="Century Gothic" w:eastAsia="Calibri" w:hAnsi="Century Gothic" w:cs="Times New Roman"/>
                <w:color w:val="6E6E7C"/>
                <w:sz w:val="18"/>
                <w:szCs w:val="16"/>
              </w:rPr>
              <w:t>Bases de datos, tabulados, sintaxis, metodología y presentación de principales resultados.</w:t>
            </w:r>
          </w:p>
        </w:tc>
        <w:tc>
          <w:tcPr>
            <w:tcW w:w="3620" w:type="dxa"/>
            <w:gridSpan w:val="2"/>
            <w:shd w:val="clear" w:color="000000" w:fill="FFFFFF"/>
            <w:vAlign w:val="center"/>
          </w:tcPr>
          <w:p w14:paraId="281C0D38" w14:textId="77777777" w:rsidR="00FA0964" w:rsidRPr="00FA0964" w:rsidRDefault="00FA0964" w:rsidP="00FA0964">
            <w:pPr>
              <w:spacing w:before="60" w:line="276" w:lineRule="auto"/>
              <w:rPr>
                <w:rFonts w:ascii="Century Gothic" w:eastAsia="Times New Roman" w:hAnsi="Century Gothic" w:cs="Times New Roman"/>
                <w:color w:val="6E6E7C"/>
                <w:sz w:val="18"/>
                <w:szCs w:val="16"/>
                <w:lang w:eastAsia="es-EC"/>
              </w:rPr>
            </w:pPr>
            <w:r w:rsidRPr="00FA0964">
              <w:rPr>
                <w:rFonts w:ascii="Century Gothic" w:eastAsia="Times New Roman" w:hAnsi="Century Gothic" w:cs="Times New Roman"/>
                <w:color w:val="6E6E7C"/>
                <w:sz w:val="18"/>
                <w:szCs w:val="16"/>
                <w:lang w:eastAsia="es-EC"/>
              </w:rPr>
              <w:t>http://aplicaciones3.ecuadorencifras.gob.ec/BIINEC-war/index.xhtml</w:t>
            </w:r>
          </w:p>
        </w:tc>
      </w:tr>
      <w:tr w:rsidR="00FA0964" w:rsidRPr="00FA0964" w14:paraId="61BF397B" w14:textId="77777777" w:rsidTr="00FA0964">
        <w:trPr>
          <w:trHeight w:val="900"/>
        </w:trPr>
        <w:tc>
          <w:tcPr>
            <w:tcW w:w="1726" w:type="dxa"/>
            <w:shd w:val="clear" w:color="000000" w:fill="FFFFFF"/>
            <w:vAlign w:val="center"/>
          </w:tcPr>
          <w:p w14:paraId="7C431E69" w14:textId="77777777" w:rsidR="00FA0964" w:rsidRPr="00FA0964" w:rsidDel="00FC15A8" w:rsidRDefault="00FA0964" w:rsidP="00FA0964">
            <w:pPr>
              <w:spacing w:before="60" w:line="276" w:lineRule="auto"/>
              <w:rPr>
                <w:rFonts w:ascii="Century Gothic" w:eastAsia="Calibri" w:hAnsi="Century Gothic" w:cs="Times New Roman"/>
                <w:color w:val="6E6E7C"/>
                <w:sz w:val="18"/>
                <w:szCs w:val="16"/>
              </w:rPr>
            </w:pPr>
            <w:r w:rsidRPr="00FA0964">
              <w:rPr>
                <w:rFonts w:ascii="Century Gothic" w:eastAsia="Calibri" w:hAnsi="Century Gothic" w:cs="Times New Roman"/>
                <w:color w:val="6E6E7C"/>
                <w:sz w:val="18"/>
                <w:szCs w:val="16"/>
              </w:rPr>
              <w:t>Archivo Nacional de Datos y Metadatos Estadísticos (ANDA)</w:t>
            </w:r>
          </w:p>
        </w:tc>
        <w:tc>
          <w:tcPr>
            <w:tcW w:w="3148" w:type="dxa"/>
            <w:shd w:val="clear" w:color="000000" w:fill="FFFFFF"/>
            <w:vAlign w:val="center"/>
          </w:tcPr>
          <w:p w14:paraId="35F2A678" w14:textId="77777777" w:rsidR="00FA0964" w:rsidRPr="00FA0964" w:rsidRDefault="00FA0964" w:rsidP="00FA0964">
            <w:pPr>
              <w:spacing w:before="60" w:line="276" w:lineRule="auto"/>
              <w:rPr>
                <w:rFonts w:ascii="Century Gothic" w:eastAsia="Calibri" w:hAnsi="Century Gothic" w:cs="Times New Roman"/>
                <w:color w:val="6E6E7C"/>
                <w:sz w:val="18"/>
                <w:szCs w:val="16"/>
              </w:rPr>
            </w:pPr>
            <w:r w:rsidRPr="00FA0964">
              <w:rPr>
                <w:rFonts w:ascii="Century Gothic" w:eastAsia="Calibri" w:hAnsi="Century Gothic" w:cs="Times New Roman"/>
                <w:color w:val="6E6E7C"/>
                <w:sz w:val="18"/>
                <w:szCs w:val="16"/>
              </w:rPr>
              <w:t>Descripción de la operación estadística, variables, reportes, documentación técnica entre otros.</w:t>
            </w:r>
          </w:p>
        </w:tc>
        <w:tc>
          <w:tcPr>
            <w:tcW w:w="3620" w:type="dxa"/>
            <w:gridSpan w:val="2"/>
            <w:shd w:val="clear" w:color="000000" w:fill="FFFFFF"/>
            <w:vAlign w:val="center"/>
          </w:tcPr>
          <w:p w14:paraId="38E91B0B" w14:textId="77777777" w:rsidR="00FA0964" w:rsidRPr="00FA0964" w:rsidRDefault="00FA0964" w:rsidP="00FA0964">
            <w:pPr>
              <w:spacing w:before="60" w:line="276" w:lineRule="auto"/>
              <w:rPr>
                <w:rFonts w:ascii="Century Gothic" w:eastAsia="Calibri" w:hAnsi="Century Gothic" w:cs="Times New Roman"/>
                <w:color w:val="6E6E7C"/>
                <w:sz w:val="18"/>
                <w:szCs w:val="16"/>
              </w:rPr>
            </w:pPr>
            <w:r w:rsidRPr="00FA0964">
              <w:rPr>
                <w:rFonts w:ascii="Century Gothic" w:eastAsia="Calibri" w:hAnsi="Century Gothic" w:cs="Times New Roman"/>
                <w:color w:val="6E6E7C"/>
                <w:sz w:val="18"/>
                <w:szCs w:val="16"/>
              </w:rPr>
              <w:t>http://anda.inec.gob.ec/anda/index.php/catalog</w:t>
            </w:r>
          </w:p>
        </w:tc>
      </w:tr>
      <w:tr w:rsidR="00FA0964" w:rsidRPr="00FA0964" w14:paraId="2D047D38" w14:textId="77777777" w:rsidTr="00FA0964">
        <w:trPr>
          <w:trHeight w:val="250"/>
        </w:trPr>
        <w:tc>
          <w:tcPr>
            <w:tcW w:w="1726" w:type="dxa"/>
            <w:vMerge w:val="restart"/>
            <w:shd w:val="clear" w:color="000000" w:fill="FFFFFF"/>
            <w:vAlign w:val="center"/>
          </w:tcPr>
          <w:p w14:paraId="000CFE47" w14:textId="77777777" w:rsidR="00FA0964" w:rsidRPr="00FA0964" w:rsidRDefault="00FA0964" w:rsidP="00FA0964">
            <w:pPr>
              <w:spacing w:before="60" w:line="276" w:lineRule="auto"/>
              <w:rPr>
                <w:rFonts w:ascii="Century Gothic" w:eastAsia="Calibri" w:hAnsi="Century Gothic" w:cs="Times New Roman"/>
                <w:color w:val="6E6E7C"/>
                <w:sz w:val="18"/>
                <w:szCs w:val="16"/>
              </w:rPr>
            </w:pPr>
            <w:r w:rsidRPr="00FA0964">
              <w:rPr>
                <w:rFonts w:ascii="Century Gothic" w:eastAsia="Calibri" w:hAnsi="Century Gothic" w:cs="Times New Roman"/>
                <w:color w:val="6E6E7C"/>
                <w:sz w:val="18"/>
                <w:szCs w:val="16"/>
              </w:rPr>
              <w:t>Redes sociales</w:t>
            </w:r>
          </w:p>
        </w:tc>
        <w:tc>
          <w:tcPr>
            <w:tcW w:w="3148" w:type="dxa"/>
            <w:vMerge w:val="restart"/>
            <w:shd w:val="clear" w:color="000000" w:fill="FFFFFF"/>
            <w:vAlign w:val="center"/>
          </w:tcPr>
          <w:p w14:paraId="0D838E10" w14:textId="77777777" w:rsidR="00FA0964" w:rsidRPr="00FA0964" w:rsidRDefault="00FA0964" w:rsidP="00FA0964">
            <w:pPr>
              <w:spacing w:before="60" w:line="276" w:lineRule="auto"/>
              <w:rPr>
                <w:rFonts w:ascii="Century Gothic" w:eastAsia="Calibri" w:hAnsi="Century Gothic" w:cs="Times New Roman"/>
                <w:color w:val="6E6E7C"/>
                <w:sz w:val="18"/>
                <w:szCs w:val="16"/>
              </w:rPr>
            </w:pPr>
            <w:r w:rsidRPr="00FA0964">
              <w:rPr>
                <w:rFonts w:ascii="Century Gothic" w:eastAsia="Calibri" w:hAnsi="Century Gothic" w:cs="Times New Roman"/>
                <w:color w:val="6E6E7C"/>
                <w:sz w:val="18"/>
                <w:szCs w:val="16"/>
              </w:rPr>
              <w:t>Principales resultados de la operación estadística</w:t>
            </w:r>
          </w:p>
        </w:tc>
        <w:tc>
          <w:tcPr>
            <w:tcW w:w="1259" w:type="dxa"/>
            <w:shd w:val="clear" w:color="000000" w:fill="FFFFFF"/>
            <w:vAlign w:val="center"/>
          </w:tcPr>
          <w:p w14:paraId="0AEDABFF" w14:textId="77777777" w:rsidR="00FA0964" w:rsidRPr="00FA0964" w:rsidRDefault="00FA0964" w:rsidP="00FA0964">
            <w:pPr>
              <w:spacing w:before="60" w:line="276" w:lineRule="auto"/>
              <w:rPr>
                <w:rFonts w:ascii="Century Gothic" w:eastAsia="Calibri" w:hAnsi="Century Gothic" w:cs="Times New Roman"/>
                <w:color w:val="6E6E7C"/>
                <w:sz w:val="18"/>
                <w:szCs w:val="16"/>
              </w:rPr>
            </w:pPr>
            <w:r w:rsidRPr="00FA0964">
              <w:rPr>
                <w:rFonts w:ascii="Century Gothic" w:eastAsia="Calibri" w:hAnsi="Century Gothic" w:cs="Times New Roman"/>
                <w:color w:val="6E6E7C"/>
                <w:sz w:val="18"/>
                <w:szCs w:val="16"/>
              </w:rPr>
              <w:t>Facebook</w:t>
            </w:r>
          </w:p>
        </w:tc>
        <w:tc>
          <w:tcPr>
            <w:tcW w:w="2361" w:type="dxa"/>
            <w:shd w:val="clear" w:color="000000" w:fill="FFFFFF"/>
            <w:vAlign w:val="center"/>
          </w:tcPr>
          <w:p w14:paraId="5AEC0EE6" w14:textId="77777777" w:rsidR="00FA0964" w:rsidRPr="00FA0964" w:rsidRDefault="00FA0964" w:rsidP="00FA0964">
            <w:pPr>
              <w:spacing w:before="60" w:line="276" w:lineRule="auto"/>
              <w:rPr>
                <w:rFonts w:ascii="Century Gothic" w:eastAsia="Calibri" w:hAnsi="Century Gothic" w:cs="Times New Roman"/>
                <w:color w:val="6E6E7C"/>
                <w:sz w:val="18"/>
                <w:szCs w:val="16"/>
              </w:rPr>
            </w:pPr>
            <w:hyperlink r:id="rId43" w:history="1">
              <w:r w:rsidRPr="00FA0964">
                <w:rPr>
                  <w:rFonts w:ascii="Century Gothic" w:eastAsia="Calibri" w:hAnsi="Century Gothic" w:cs="Times New Roman"/>
                  <w:color w:val="6E6E7C"/>
                  <w:sz w:val="18"/>
                  <w:szCs w:val="16"/>
                </w:rPr>
                <w:t>https://www.facebook.com/InecEcuador/</w:t>
              </w:r>
            </w:hyperlink>
          </w:p>
        </w:tc>
      </w:tr>
      <w:tr w:rsidR="00FA0964" w:rsidRPr="00FA0964" w14:paraId="0EB34DA2" w14:textId="77777777" w:rsidTr="00FA0964">
        <w:trPr>
          <w:trHeight w:val="229"/>
        </w:trPr>
        <w:tc>
          <w:tcPr>
            <w:tcW w:w="1726" w:type="dxa"/>
            <w:vMerge/>
            <w:shd w:val="clear" w:color="000000" w:fill="FFFFFF"/>
            <w:vAlign w:val="center"/>
          </w:tcPr>
          <w:p w14:paraId="204491AE" w14:textId="77777777" w:rsidR="00FA0964" w:rsidRPr="00FA0964" w:rsidRDefault="00FA0964" w:rsidP="00FA0964">
            <w:pPr>
              <w:spacing w:before="60" w:line="276" w:lineRule="auto"/>
              <w:rPr>
                <w:rFonts w:ascii="Century Gothic" w:eastAsia="Calibri" w:hAnsi="Century Gothic" w:cs="Times New Roman"/>
                <w:color w:val="6E6E7C"/>
                <w:sz w:val="18"/>
                <w:szCs w:val="16"/>
              </w:rPr>
            </w:pPr>
          </w:p>
        </w:tc>
        <w:tc>
          <w:tcPr>
            <w:tcW w:w="3148" w:type="dxa"/>
            <w:vMerge/>
            <w:shd w:val="clear" w:color="000000" w:fill="FFFFFF"/>
            <w:vAlign w:val="center"/>
          </w:tcPr>
          <w:p w14:paraId="01958CDE" w14:textId="77777777" w:rsidR="00FA0964" w:rsidRPr="00FA0964" w:rsidRDefault="00FA0964" w:rsidP="00FA0964">
            <w:pPr>
              <w:spacing w:before="60" w:line="276" w:lineRule="auto"/>
              <w:rPr>
                <w:rFonts w:ascii="Century Gothic" w:eastAsia="Calibri" w:hAnsi="Century Gothic" w:cs="Times New Roman"/>
                <w:color w:val="6E6E7C"/>
                <w:sz w:val="18"/>
                <w:szCs w:val="16"/>
              </w:rPr>
            </w:pPr>
          </w:p>
        </w:tc>
        <w:tc>
          <w:tcPr>
            <w:tcW w:w="1259" w:type="dxa"/>
            <w:shd w:val="clear" w:color="000000" w:fill="FFFFFF"/>
            <w:vAlign w:val="center"/>
          </w:tcPr>
          <w:p w14:paraId="6149CD27" w14:textId="77777777" w:rsidR="00FA0964" w:rsidRPr="00FA0964" w:rsidRDefault="00FA0964" w:rsidP="00FA0964">
            <w:pPr>
              <w:spacing w:before="60" w:line="276" w:lineRule="auto"/>
              <w:rPr>
                <w:rFonts w:ascii="Century Gothic" w:eastAsia="Times New Roman" w:hAnsi="Century Gothic" w:cs="Times New Roman"/>
                <w:color w:val="6E6E7C"/>
                <w:sz w:val="18"/>
                <w:szCs w:val="16"/>
                <w:lang w:eastAsia="es-EC"/>
              </w:rPr>
            </w:pPr>
            <w:r w:rsidRPr="00FA0964">
              <w:rPr>
                <w:rFonts w:ascii="Century Gothic" w:eastAsia="Times New Roman" w:hAnsi="Century Gothic" w:cs="Times New Roman"/>
                <w:color w:val="6E6E7C"/>
                <w:sz w:val="18"/>
                <w:szCs w:val="16"/>
                <w:lang w:eastAsia="es-EC"/>
              </w:rPr>
              <w:t>Twitter</w:t>
            </w:r>
          </w:p>
        </w:tc>
        <w:tc>
          <w:tcPr>
            <w:tcW w:w="2361" w:type="dxa"/>
            <w:shd w:val="clear" w:color="000000" w:fill="FFFFFF"/>
            <w:vAlign w:val="center"/>
          </w:tcPr>
          <w:p w14:paraId="67504D53" w14:textId="77777777" w:rsidR="00FA0964" w:rsidRPr="00FA0964" w:rsidRDefault="00FA0964" w:rsidP="00FA0964">
            <w:pPr>
              <w:spacing w:before="60" w:line="276" w:lineRule="auto"/>
              <w:rPr>
                <w:rFonts w:ascii="Century Gothic" w:eastAsia="Times New Roman" w:hAnsi="Century Gothic" w:cs="Times New Roman"/>
                <w:color w:val="6E6E7C"/>
                <w:sz w:val="18"/>
                <w:szCs w:val="16"/>
                <w:lang w:eastAsia="es-EC"/>
              </w:rPr>
            </w:pPr>
            <w:hyperlink r:id="rId44" w:history="1">
              <w:r w:rsidRPr="00FA0964">
                <w:rPr>
                  <w:rFonts w:ascii="Century Gothic" w:eastAsia="Times New Roman" w:hAnsi="Century Gothic" w:cs="Times New Roman"/>
                  <w:color w:val="6E6E7C"/>
                  <w:sz w:val="18"/>
                  <w:szCs w:val="16"/>
                  <w:lang w:eastAsia="es-EC"/>
                </w:rPr>
                <w:t>https://twitter.com/ecuadorencifras</w:t>
              </w:r>
            </w:hyperlink>
          </w:p>
        </w:tc>
      </w:tr>
      <w:tr w:rsidR="00FA0964" w:rsidRPr="00FA0964" w14:paraId="4DE09EDE" w14:textId="77777777" w:rsidTr="00FA0964">
        <w:trPr>
          <w:trHeight w:val="194"/>
        </w:trPr>
        <w:tc>
          <w:tcPr>
            <w:tcW w:w="1726" w:type="dxa"/>
            <w:vMerge/>
            <w:shd w:val="clear" w:color="000000" w:fill="FFFFFF"/>
            <w:vAlign w:val="center"/>
          </w:tcPr>
          <w:p w14:paraId="0FB60996" w14:textId="77777777" w:rsidR="00FA0964" w:rsidRPr="00FA0964" w:rsidRDefault="00FA0964" w:rsidP="00FA0964">
            <w:pPr>
              <w:spacing w:before="60" w:line="276" w:lineRule="auto"/>
              <w:rPr>
                <w:rFonts w:ascii="Century Gothic" w:eastAsia="Calibri" w:hAnsi="Century Gothic" w:cs="Times New Roman"/>
                <w:color w:val="6E6E7C"/>
                <w:sz w:val="18"/>
                <w:szCs w:val="16"/>
              </w:rPr>
            </w:pPr>
          </w:p>
        </w:tc>
        <w:tc>
          <w:tcPr>
            <w:tcW w:w="3148" w:type="dxa"/>
            <w:vMerge/>
            <w:shd w:val="clear" w:color="000000" w:fill="FFFFFF"/>
            <w:vAlign w:val="center"/>
          </w:tcPr>
          <w:p w14:paraId="559A68C7" w14:textId="77777777" w:rsidR="00FA0964" w:rsidRPr="00FA0964" w:rsidRDefault="00FA0964" w:rsidP="00FA0964">
            <w:pPr>
              <w:spacing w:before="60" w:line="276" w:lineRule="auto"/>
              <w:rPr>
                <w:rFonts w:ascii="Century Gothic" w:eastAsia="Calibri" w:hAnsi="Century Gothic" w:cs="Times New Roman"/>
                <w:color w:val="6E6E7C"/>
                <w:sz w:val="18"/>
                <w:szCs w:val="16"/>
              </w:rPr>
            </w:pPr>
          </w:p>
        </w:tc>
        <w:tc>
          <w:tcPr>
            <w:tcW w:w="1259" w:type="dxa"/>
            <w:shd w:val="clear" w:color="000000" w:fill="FFFFFF"/>
            <w:vAlign w:val="center"/>
          </w:tcPr>
          <w:p w14:paraId="1FB2775B" w14:textId="77777777" w:rsidR="00FA0964" w:rsidRPr="00FA0964" w:rsidRDefault="00FA0964" w:rsidP="00FA0964">
            <w:pPr>
              <w:spacing w:before="60" w:line="276" w:lineRule="auto"/>
              <w:rPr>
                <w:rFonts w:ascii="Century Gothic" w:eastAsia="Times New Roman" w:hAnsi="Century Gothic" w:cs="Times New Roman"/>
                <w:color w:val="6E6E7C"/>
                <w:sz w:val="18"/>
                <w:szCs w:val="16"/>
                <w:lang w:eastAsia="es-EC"/>
              </w:rPr>
            </w:pPr>
            <w:r w:rsidRPr="00FA0964">
              <w:rPr>
                <w:rFonts w:ascii="Century Gothic" w:eastAsia="Times New Roman" w:hAnsi="Century Gothic" w:cs="Times New Roman"/>
                <w:color w:val="6E6E7C"/>
                <w:sz w:val="18"/>
                <w:szCs w:val="16"/>
                <w:lang w:eastAsia="es-EC"/>
              </w:rPr>
              <w:t>Instagram</w:t>
            </w:r>
          </w:p>
        </w:tc>
        <w:tc>
          <w:tcPr>
            <w:tcW w:w="2361" w:type="dxa"/>
            <w:shd w:val="clear" w:color="000000" w:fill="FFFFFF"/>
            <w:vAlign w:val="center"/>
          </w:tcPr>
          <w:p w14:paraId="1C99A877" w14:textId="77777777" w:rsidR="00FA0964" w:rsidRPr="00FA0964" w:rsidRDefault="00FA0964" w:rsidP="00FA0964">
            <w:pPr>
              <w:spacing w:before="60" w:line="276" w:lineRule="auto"/>
              <w:rPr>
                <w:rFonts w:ascii="Century Gothic" w:eastAsia="Times New Roman" w:hAnsi="Century Gothic" w:cs="Times New Roman"/>
                <w:color w:val="6E6E7C"/>
                <w:sz w:val="18"/>
                <w:szCs w:val="16"/>
                <w:lang w:eastAsia="es-EC"/>
              </w:rPr>
            </w:pPr>
            <w:hyperlink r:id="rId45" w:history="1">
              <w:r w:rsidRPr="00FA0964">
                <w:rPr>
                  <w:rFonts w:ascii="Century Gothic" w:eastAsia="Times New Roman" w:hAnsi="Century Gothic" w:cs="Times New Roman"/>
                  <w:color w:val="6E6E7C"/>
                  <w:sz w:val="18"/>
                  <w:szCs w:val="16"/>
                  <w:lang w:eastAsia="es-EC"/>
                </w:rPr>
                <w:t>https://www.instagram.com/ecuadorencifras/</w:t>
              </w:r>
            </w:hyperlink>
          </w:p>
        </w:tc>
      </w:tr>
    </w:tbl>
    <w:p w14:paraId="3D3B88FC" w14:textId="240C3DE4" w:rsidR="00FA0964" w:rsidRPr="00534C52" w:rsidRDefault="00534C52" w:rsidP="00534C52">
      <w:pPr>
        <w:spacing w:before="60" w:after="120"/>
        <w:jc w:val="both"/>
        <w:rPr>
          <w:rFonts w:ascii="Century Gothic" w:eastAsia="Calibri" w:hAnsi="Century Gothic" w:cs="Times New Roman"/>
          <w:color w:val="6E6E7C"/>
          <w:sz w:val="16"/>
          <w:szCs w:val="16"/>
        </w:rPr>
      </w:pPr>
      <w:r w:rsidRPr="00534C52">
        <w:rPr>
          <w:rFonts w:ascii="Century Gothic" w:eastAsia="Calibri" w:hAnsi="Century Gothic" w:cs="Times New Roman"/>
          <w:b/>
          <w:color w:val="6E6E7C"/>
          <w:sz w:val="16"/>
          <w:szCs w:val="16"/>
        </w:rPr>
        <w:t>Fuente</w:t>
      </w:r>
      <w:r w:rsidR="00FA0964">
        <w:rPr>
          <w:rFonts w:ascii="Century Gothic" w:eastAsia="Calibri" w:hAnsi="Century Gothic" w:cs="Times New Roman"/>
          <w:color w:val="6E6E7C"/>
          <w:sz w:val="16"/>
          <w:szCs w:val="16"/>
        </w:rPr>
        <w:t xml:space="preserve">: INEC, ESED </w:t>
      </w:r>
    </w:p>
    <w:p w14:paraId="2725BC28"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803" w:name="_Toc412797766"/>
      <w:bookmarkStart w:id="804" w:name="_Toc50723270"/>
      <w:bookmarkStart w:id="805" w:name="_Toc134788862"/>
      <w:r w:rsidRPr="00730802">
        <w:rPr>
          <w:rFonts w:ascii="Century Gothic" w:eastAsia="Times New Roman" w:hAnsi="Century Gothic" w:cs="Times New Roman"/>
          <w:b/>
          <w:bCs/>
          <w:color w:val="1F3864" w:themeColor="accent1" w:themeShade="80"/>
          <w:sz w:val="22"/>
          <w:szCs w:val="26"/>
          <w:lang w:eastAsia="es-EC"/>
        </w:rPr>
        <w:t>6.4. Administrar el soporte al usuario</w:t>
      </w:r>
      <w:bookmarkStart w:id="806" w:name="_Toc412998156"/>
      <w:bookmarkEnd w:id="801"/>
      <w:bookmarkEnd w:id="803"/>
      <w:bookmarkEnd w:id="804"/>
      <w:bookmarkEnd w:id="805"/>
    </w:p>
    <w:p w14:paraId="6DB0031A" w14:textId="77777777" w:rsidR="00534C52" w:rsidRPr="009874C8"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9874C8">
        <w:rPr>
          <w:rFonts w:ascii="Century Gothic" w:eastAsia="Calibri" w:hAnsi="Century Gothic" w:cs="Times New Roman"/>
          <w:color w:val="6E6E7C"/>
          <w:sz w:val="20"/>
          <w:szCs w:val="20"/>
          <w:lang w:eastAsia="es-EC"/>
        </w:rPr>
        <w:t xml:space="preserve">El INEC, a través de la página web institucional presta los servicios de requerimiento de información. Los usuarios deben completar la solicitud de tickets de acuerdo a sus necesidades de información, y por parte del INEC la solicitud es atendida en un plazo de 15 días calendario. </w:t>
      </w:r>
    </w:p>
    <w:p w14:paraId="1473DB9B" w14:textId="77777777" w:rsidR="00534C52" w:rsidRPr="009874C8"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9874C8">
        <w:rPr>
          <w:rFonts w:ascii="Century Gothic" w:eastAsia="Calibri" w:hAnsi="Century Gothic" w:cs="Times New Roman"/>
          <w:color w:val="6E6E7C"/>
          <w:sz w:val="20"/>
          <w:szCs w:val="20"/>
          <w:lang w:eastAsia="es-EC"/>
        </w:rPr>
        <w:t xml:space="preserve">En este contexto, posterior a la publicación de resultados el INEC atiende los requerimientos de información de los usuarios de la operación estadística. </w:t>
      </w:r>
    </w:p>
    <w:p w14:paraId="3BBC9729" w14:textId="77777777" w:rsidR="00534C52" w:rsidRPr="009874C8" w:rsidRDefault="00534C52" w:rsidP="00534C52">
      <w:pPr>
        <w:spacing w:before="60" w:after="120" w:line="276" w:lineRule="auto"/>
        <w:jc w:val="both"/>
        <w:rPr>
          <w:rFonts w:ascii="Century Gothic" w:eastAsia="Calibri" w:hAnsi="Century Gothic" w:cs="Times New Roman"/>
          <w:color w:val="6E6E7C"/>
          <w:sz w:val="20"/>
          <w:szCs w:val="20"/>
        </w:rPr>
      </w:pPr>
      <w:r w:rsidRPr="009874C8">
        <w:rPr>
          <w:rFonts w:ascii="Century Gothic" w:eastAsia="Calibri" w:hAnsi="Century Gothic" w:cs="Times New Roman"/>
          <w:color w:val="6E6E7C"/>
          <w:sz w:val="20"/>
          <w:szCs w:val="20"/>
          <w:lang w:val="es-ES"/>
        </w:rPr>
        <w:t xml:space="preserve">Con el fin de proporcionar un servicio eficiente a los usuarios, </w:t>
      </w:r>
      <w:r w:rsidRPr="009874C8">
        <w:rPr>
          <w:rFonts w:ascii="Century Gothic" w:eastAsia="Calibri" w:hAnsi="Century Gothic" w:cs="Times New Roman"/>
          <w:color w:val="6E6E7C"/>
          <w:sz w:val="20"/>
          <w:szCs w:val="20"/>
        </w:rPr>
        <w:t xml:space="preserve">la atención de requerimientos de información se efectúa por varios medios </w:t>
      </w:r>
      <w:r w:rsidRPr="009874C8">
        <w:rPr>
          <w:rFonts w:ascii="Century Gothic" w:eastAsia="Calibri" w:hAnsi="Century Gothic" w:cs="Times New Roman"/>
          <w:color w:val="6E6E7C"/>
          <w:sz w:val="20"/>
          <w:szCs w:val="20"/>
          <w:lang w:val="es-ES"/>
        </w:rPr>
        <w:t>de</w:t>
      </w:r>
      <w:r w:rsidRPr="009874C8">
        <w:rPr>
          <w:rFonts w:ascii="Century Gothic" w:eastAsia="Calibri" w:hAnsi="Century Gothic" w:cs="Times New Roman"/>
          <w:color w:val="6E6E7C"/>
          <w:sz w:val="20"/>
          <w:szCs w:val="20"/>
        </w:rPr>
        <w:t xml:space="preserve"> comunicación, como: a través del link del portal web del Instituto Nacional de Estadística y Censos (INEC) (</w:t>
      </w:r>
      <w:hyperlink r:id="rId46" w:history="1">
        <w:r w:rsidRPr="009874C8">
          <w:rPr>
            <w:rFonts w:ascii="Century Gothic" w:eastAsia="Calibri" w:hAnsi="Century Gothic" w:cs="Times New Roman"/>
            <w:color w:val="6E6E7C"/>
            <w:sz w:val="20"/>
            <w:szCs w:val="20"/>
          </w:rPr>
          <w:t>http://www.ecuadorencifras.gob.ec/requerimientos-de-informacion/</w:t>
        </w:r>
      </w:hyperlink>
      <w:r w:rsidRPr="009874C8">
        <w:rPr>
          <w:rFonts w:ascii="Century Gothic" w:eastAsia="Calibri" w:hAnsi="Century Gothic" w:cs="Times New Roman"/>
          <w:color w:val="6E6E7C"/>
          <w:sz w:val="20"/>
          <w:szCs w:val="20"/>
        </w:rPr>
        <w:t>), mediante correo electrónico (</w:t>
      </w:r>
      <w:hyperlink r:id="rId47" w:history="1">
        <w:r w:rsidRPr="009874C8">
          <w:rPr>
            <w:rFonts w:ascii="Century Gothic" w:eastAsia="Calibri" w:hAnsi="Century Gothic" w:cs="Times New Roman"/>
            <w:color w:val="6E6E7C"/>
            <w:sz w:val="20"/>
            <w:szCs w:val="20"/>
          </w:rPr>
          <w:t>inec@inec.gob.ec</w:t>
        </w:r>
      </w:hyperlink>
      <w:r w:rsidRPr="009874C8">
        <w:rPr>
          <w:rFonts w:ascii="Century Gothic" w:eastAsia="Calibri" w:hAnsi="Century Gothic" w:cs="Times New Roman"/>
          <w:color w:val="6E6E7C"/>
          <w:sz w:val="20"/>
          <w:szCs w:val="20"/>
        </w:rPr>
        <w:t xml:space="preserve">), por </w:t>
      </w:r>
      <w:r w:rsidRPr="009874C8">
        <w:rPr>
          <w:rFonts w:ascii="Century Gothic" w:eastAsia="Calibri" w:hAnsi="Century Gothic" w:cs="Times New Roman"/>
          <w:color w:val="6E6E7C"/>
          <w:sz w:val="20"/>
          <w:szCs w:val="20"/>
          <w:lang w:val="es-ES"/>
        </w:rPr>
        <w:t>medio</w:t>
      </w:r>
      <w:r w:rsidRPr="009874C8">
        <w:rPr>
          <w:rFonts w:ascii="Century Gothic" w:eastAsia="Calibri" w:hAnsi="Century Gothic" w:cs="Times New Roman"/>
          <w:color w:val="6E6E7C"/>
          <w:sz w:val="20"/>
          <w:szCs w:val="20"/>
        </w:rPr>
        <w:t xml:space="preserve"> de oficios desde otras instituciones, pedidos especiales que solicitan los medios de comunicación, entre otros. </w:t>
      </w:r>
    </w:p>
    <w:p w14:paraId="4CFFCF2B" w14:textId="77777777" w:rsidR="00534C52" w:rsidRPr="009874C8" w:rsidRDefault="00534C52" w:rsidP="00534C52">
      <w:pPr>
        <w:spacing w:before="60" w:after="120" w:line="276" w:lineRule="auto"/>
        <w:jc w:val="both"/>
        <w:rPr>
          <w:rFonts w:ascii="Century Gothic" w:eastAsia="Calibri" w:hAnsi="Century Gothic" w:cs="Times New Roman"/>
          <w:color w:val="6E6E7C"/>
          <w:sz w:val="20"/>
          <w:szCs w:val="20"/>
        </w:rPr>
      </w:pPr>
      <w:r w:rsidRPr="009874C8">
        <w:rPr>
          <w:rFonts w:ascii="Century Gothic" w:eastAsia="Calibri" w:hAnsi="Century Gothic" w:cs="Times New Roman"/>
          <w:color w:val="6E6E7C"/>
          <w:sz w:val="20"/>
          <w:szCs w:val="20"/>
        </w:rPr>
        <w:lastRenderedPageBreak/>
        <w:t>Además, p</w:t>
      </w:r>
      <w:r w:rsidRPr="009874C8">
        <w:rPr>
          <w:rFonts w:ascii="Century Gothic" w:eastAsia="Calibri" w:hAnsi="Century Gothic" w:cs="Times New Roman"/>
          <w:color w:val="6E6E7C"/>
          <w:sz w:val="20"/>
          <w:szCs w:val="20"/>
          <w:lang w:val="es-ES"/>
        </w:rPr>
        <w:t>ara</w:t>
      </w:r>
      <w:r w:rsidRPr="009874C8">
        <w:rPr>
          <w:rFonts w:ascii="Century Gothic" w:eastAsia="Calibri" w:hAnsi="Century Gothic" w:cs="Times New Roman"/>
          <w:color w:val="6E6E7C"/>
          <w:sz w:val="20"/>
          <w:szCs w:val="20"/>
        </w:rPr>
        <w:t xml:space="preserve"> </w:t>
      </w:r>
      <w:r w:rsidRPr="009874C8">
        <w:rPr>
          <w:rFonts w:ascii="Century Gothic" w:eastAsia="Calibri" w:hAnsi="Century Gothic" w:cs="Times New Roman"/>
          <w:color w:val="6E6E7C"/>
          <w:sz w:val="20"/>
          <w:szCs w:val="20"/>
          <w:lang w:val="es-ES"/>
        </w:rPr>
        <w:t>mantener una comunicación directa con los usuarios ha sido fundamental la implementación de las mesas técnicas, en las cuales participan instituciones públicas y privadas; este proceso,</w:t>
      </w:r>
      <w:r w:rsidRPr="009874C8">
        <w:rPr>
          <w:rFonts w:ascii="Century Gothic" w:eastAsia="Calibri" w:hAnsi="Century Gothic" w:cs="Times New Roman"/>
          <w:color w:val="6E6E7C"/>
          <w:sz w:val="20"/>
          <w:szCs w:val="20"/>
        </w:rPr>
        <w:t xml:space="preserve"> se ejecuta siguiendo las políticas establecidas por la institución y guardando la confidencialidad de la información.</w:t>
      </w:r>
    </w:p>
    <w:p w14:paraId="0CBB8535"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Times New Roman"/>
          <w:b/>
          <w:bCs/>
          <w:color w:val="0094B4"/>
          <w:sz w:val="28"/>
          <w:szCs w:val="28"/>
        </w:rPr>
      </w:pPr>
      <w:bookmarkStart w:id="807" w:name="_Toc50723271"/>
      <w:bookmarkStart w:id="808" w:name="_Toc134788863"/>
      <w:r w:rsidRPr="00730802">
        <w:rPr>
          <w:rFonts w:ascii="Century Gothic" w:eastAsia="Times New Roman" w:hAnsi="Century Gothic" w:cs="Times New Roman"/>
          <w:b/>
          <w:bCs/>
          <w:color w:val="0094B4"/>
          <w:sz w:val="28"/>
          <w:szCs w:val="28"/>
        </w:rPr>
        <w:t>7. EVALUACIÓN</w:t>
      </w:r>
      <w:bookmarkEnd w:id="806"/>
      <w:bookmarkEnd w:id="807"/>
      <w:bookmarkEnd w:id="808"/>
    </w:p>
    <w:p w14:paraId="10F1FAE7" w14:textId="77777777" w:rsidR="00534C52" w:rsidRPr="009874C8"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9874C8">
        <w:rPr>
          <w:rFonts w:ascii="Century Gothic" w:eastAsia="Calibri" w:hAnsi="Century Gothic" w:cs="Times New Roman"/>
          <w:color w:val="6E6E7C"/>
          <w:sz w:val="20"/>
          <w:szCs w:val="20"/>
          <w:lang w:eastAsia="es-EC"/>
        </w:rPr>
        <w:t xml:space="preserve">En esta fase se cierra el proceso de producción estadística y se evalúa su ejecución e insumos recopilados a lo largo de las diferentes fases. </w:t>
      </w:r>
      <w:r w:rsidRPr="009874C8">
        <w:rPr>
          <w:rFonts w:ascii="Century Gothic" w:eastAsia="Times New Roman" w:hAnsi="Century Gothic" w:cs="Arial"/>
          <w:bCs/>
          <w:color w:val="6E6E7C"/>
          <w:sz w:val="20"/>
          <w:szCs w:val="20"/>
          <w:lang w:eastAsia="es-EC"/>
        </w:rPr>
        <w:t>Además, esta fase incluye la evaluación del correcto cumplimiento de los procesos del modelo de producción estadística a partir de la recopilación y el análisis de varios insumos cuantitativos y cualitativos.</w:t>
      </w:r>
    </w:p>
    <w:p w14:paraId="2E332FAF"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809" w:name="_Toc50723272"/>
      <w:bookmarkStart w:id="810" w:name="_Toc134788864"/>
      <w:r w:rsidRPr="00730802">
        <w:rPr>
          <w:rFonts w:ascii="Century Gothic" w:eastAsia="Times New Roman" w:hAnsi="Century Gothic" w:cs="Times New Roman"/>
          <w:b/>
          <w:bCs/>
          <w:color w:val="1F3864" w:themeColor="accent1" w:themeShade="80"/>
          <w:sz w:val="22"/>
          <w:szCs w:val="26"/>
          <w:lang w:eastAsia="es-EC"/>
        </w:rPr>
        <w:t xml:space="preserve">7.1. </w:t>
      </w:r>
      <w:bookmarkEnd w:id="809"/>
      <w:r w:rsidRPr="00730802">
        <w:rPr>
          <w:rFonts w:ascii="Century Gothic" w:eastAsia="Times New Roman" w:hAnsi="Century Gothic" w:cs="Times New Roman"/>
          <w:b/>
          <w:bCs/>
          <w:color w:val="1F3864" w:themeColor="accent1" w:themeShade="80"/>
          <w:sz w:val="22"/>
          <w:szCs w:val="26"/>
          <w:lang w:eastAsia="es-EC"/>
        </w:rPr>
        <w:t>Indicadores de calidad</w:t>
      </w:r>
      <w:bookmarkEnd w:id="810"/>
    </w:p>
    <w:p w14:paraId="7CB91627" w14:textId="2C4B00F1" w:rsidR="00534C52" w:rsidRPr="009874C8" w:rsidRDefault="00534C52" w:rsidP="00534C52">
      <w:pPr>
        <w:spacing w:before="60" w:after="240" w:line="276" w:lineRule="auto"/>
        <w:jc w:val="both"/>
        <w:rPr>
          <w:rFonts w:ascii="Century Gothic" w:eastAsia="Times New Roman" w:hAnsi="Century Gothic" w:cs="Arial"/>
          <w:bCs/>
          <w:color w:val="6E6E7C"/>
          <w:sz w:val="20"/>
          <w:szCs w:val="20"/>
          <w:lang w:eastAsia="es-EC"/>
        </w:rPr>
      </w:pPr>
      <w:bookmarkStart w:id="811" w:name="_Toc50723273"/>
      <w:r w:rsidRPr="009874C8">
        <w:rPr>
          <w:rFonts w:ascii="Century Gothic" w:eastAsia="Times New Roman" w:hAnsi="Century Gothic" w:cs="Arial"/>
          <w:bCs/>
          <w:color w:val="6E6E7C"/>
          <w:sz w:val="20"/>
          <w:szCs w:val="20"/>
          <w:lang w:eastAsia="es-EC"/>
        </w:rPr>
        <w:t xml:space="preserve">Actualmente, la ESED se encuentra en proceso de </w:t>
      </w:r>
      <w:r w:rsidR="009874C8">
        <w:rPr>
          <w:rFonts w:ascii="Century Gothic" w:eastAsia="Times New Roman" w:hAnsi="Century Gothic" w:cs="Arial"/>
          <w:bCs/>
          <w:color w:val="6E6E7C"/>
          <w:sz w:val="20"/>
          <w:szCs w:val="20"/>
          <w:lang w:eastAsia="es-EC"/>
        </w:rPr>
        <w:t>reporte</w:t>
      </w:r>
      <w:r w:rsidRPr="009874C8">
        <w:rPr>
          <w:rFonts w:ascii="Century Gothic" w:eastAsia="Times New Roman" w:hAnsi="Century Gothic" w:cs="Arial"/>
          <w:bCs/>
          <w:color w:val="6E6E7C"/>
          <w:sz w:val="20"/>
          <w:szCs w:val="20"/>
          <w:lang w:eastAsia="es-EC"/>
        </w:rPr>
        <w:t xml:space="preserve"> de  indicadores de calidad en el marco del fortalecimiento de la operación estadística, es así que, para la publicación de resultados anuales se publicará la batería de indicadores de calidad, proceso que se trabaja conjuntamente </w:t>
      </w:r>
      <w:bookmarkEnd w:id="811"/>
      <w:r w:rsidRPr="009874C8">
        <w:rPr>
          <w:rFonts w:ascii="Century Gothic" w:eastAsia="Times New Roman" w:hAnsi="Century Gothic" w:cs="Arial"/>
          <w:bCs/>
          <w:color w:val="6E6E7C"/>
          <w:sz w:val="20"/>
          <w:szCs w:val="20"/>
          <w:lang w:eastAsia="es-EC"/>
        </w:rPr>
        <w:t>con la Dirección de Normativas, Estandarización y Calidad Estadística (DINCE).</w:t>
      </w:r>
    </w:p>
    <w:p w14:paraId="6393BE3E" w14:textId="77777777" w:rsidR="00534C52" w:rsidRPr="00730802" w:rsidRDefault="00534C52" w:rsidP="00534C52">
      <w:pPr>
        <w:keepNext/>
        <w:keepLines/>
        <w:spacing w:before="240" w:after="240"/>
        <w:ind w:left="284"/>
        <w:outlineLvl w:val="1"/>
        <w:rPr>
          <w:rFonts w:ascii="Century Gothic" w:eastAsia="Times New Roman" w:hAnsi="Century Gothic" w:cs="Times New Roman"/>
          <w:b/>
          <w:bCs/>
          <w:color w:val="1F3864" w:themeColor="accent1" w:themeShade="80"/>
          <w:sz w:val="22"/>
          <w:szCs w:val="26"/>
          <w:lang w:eastAsia="es-EC"/>
        </w:rPr>
      </w:pPr>
      <w:bookmarkStart w:id="812" w:name="_Toc134788865"/>
      <w:r w:rsidRPr="00730802">
        <w:rPr>
          <w:rFonts w:ascii="Century Gothic" w:eastAsia="Times New Roman" w:hAnsi="Century Gothic" w:cs="Times New Roman"/>
          <w:b/>
          <w:bCs/>
          <w:color w:val="1F3864" w:themeColor="accent1" w:themeShade="80"/>
          <w:sz w:val="22"/>
          <w:szCs w:val="26"/>
          <w:lang w:eastAsia="es-EC"/>
        </w:rPr>
        <w:t>7.2. Plan de acción</w:t>
      </w:r>
      <w:bookmarkEnd w:id="812"/>
    </w:p>
    <w:p w14:paraId="35F635E7" w14:textId="77777777" w:rsidR="00534C52" w:rsidRPr="009874C8" w:rsidRDefault="00534C52" w:rsidP="00534C52">
      <w:pPr>
        <w:spacing w:before="60" w:after="120" w:line="276" w:lineRule="auto"/>
        <w:jc w:val="both"/>
        <w:rPr>
          <w:rFonts w:ascii="Century Gothic" w:eastAsia="Times New Roman" w:hAnsi="Century Gothic" w:cs="Arial"/>
          <w:bCs/>
          <w:color w:val="6E6E7C"/>
          <w:sz w:val="20"/>
          <w:szCs w:val="20"/>
          <w:lang w:eastAsia="es-EC"/>
        </w:rPr>
      </w:pPr>
      <w:r w:rsidRPr="009874C8">
        <w:rPr>
          <w:rFonts w:ascii="Century Gothic" w:eastAsia="Times New Roman" w:hAnsi="Century Gothic" w:cs="Arial"/>
          <w:bCs/>
          <w:color w:val="6E6E7C"/>
          <w:sz w:val="20"/>
          <w:szCs w:val="20"/>
          <w:lang w:eastAsia="es-EC"/>
        </w:rPr>
        <w:t xml:space="preserve">En este proceso se desarrolla un plan de acción, basado en el informe de evaluación, que incluye el mecanismo adecuado para monitorear el impacto de esas acciones de mejora. El documento que se elabora es la memoria técnica de la operación estadística, en el que se detallan todas las fases del modelo de producción estadística; además, se documentan las debilidades encontradas y las oportunidades de mejora a ejecutar en la operación estadística de futuros periodos. </w:t>
      </w:r>
    </w:p>
    <w:p w14:paraId="417EAF8B" w14:textId="77777777" w:rsidR="00534C52" w:rsidRPr="00534C52" w:rsidRDefault="00534C52" w:rsidP="00534C52">
      <w:pPr>
        <w:spacing w:before="60" w:after="120" w:line="276" w:lineRule="auto"/>
        <w:jc w:val="both"/>
        <w:rPr>
          <w:rFonts w:ascii="Century Gothic" w:eastAsia="Times New Roman" w:hAnsi="Century Gothic" w:cs="Arial"/>
          <w:bCs/>
          <w:color w:val="6E6E7C"/>
          <w:sz w:val="18"/>
          <w:szCs w:val="16"/>
          <w:lang w:eastAsia="es-EC"/>
        </w:rPr>
      </w:pPr>
    </w:p>
    <w:p w14:paraId="34212C0E" w14:textId="77777777" w:rsidR="00534C52" w:rsidRPr="00534C52" w:rsidRDefault="00534C52" w:rsidP="00534C52">
      <w:pPr>
        <w:spacing w:before="60" w:after="120"/>
        <w:jc w:val="both"/>
        <w:rPr>
          <w:rFonts w:ascii="Century Gothic" w:eastAsia="Calibri" w:hAnsi="Century Gothic" w:cs="Times New Roman"/>
          <w:color w:val="6E6E7C"/>
          <w:sz w:val="16"/>
          <w:szCs w:val="16"/>
        </w:rPr>
      </w:pPr>
    </w:p>
    <w:p w14:paraId="77A3F6A4" w14:textId="77777777" w:rsidR="00534C52" w:rsidRPr="00534C52" w:rsidRDefault="00534C52" w:rsidP="00534C52">
      <w:pPr>
        <w:spacing w:after="200" w:line="276" w:lineRule="auto"/>
        <w:rPr>
          <w:rFonts w:ascii="Century Gothic" w:eastAsia="Times New Roman" w:hAnsi="Century Gothic" w:cs="Arial"/>
          <w:b/>
          <w:bCs/>
          <w:color w:val="6E6E7C"/>
          <w:sz w:val="28"/>
          <w:szCs w:val="28"/>
          <w:lang w:eastAsia="es-EC"/>
        </w:rPr>
      </w:pPr>
      <w:bookmarkStart w:id="813" w:name="_Toc381774294"/>
      <w:bookmarkStart w:id="814" w:name="_Toc382901710"/>
      <w:bookmarkStart w:id="815" w:name="_Toc412998157"/>
      <w:bookmarkStart w:id="816" w:name="_Toc50723274"/>
      <w:r w:rsidRPr="00534C52">
        <w:rPr>
          <w:rFonts w:ascii="Century Gothic" w:eastAsia="Calibri" w:hAnsi="Century Gothic" w:cs="Arial"/>
          <w:color w:val="6E6E7C"/>
          <w:sz w:val="18"/>
          <w:szCs w:val="22"/>
          <w:lang w:eastAsia="es-EC"/>
        </w:rPr>
        <w:br w:type="page"/>
      </w:r>
    </w:p>
    <w:p w14:paraId="6839DE72"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Times New Roman"/>
          <w:b/>
          <w:bCs/>
          <w:color w:val="0094B4"/>
          <w:sz w:val="28"/>
          <w:szCs w:val="28"/>
        </w:rPr>
      </w:pPr>
      <w:bookmarkStart w:id="817" w:name="_Toc134788866"/>
      <w:r w:rsidRPr="00730802">
        <w:rPr>
          <w:rFonts w:ascii="Century Gothic" w:eastAsia="Times New Roman" w:hAnsi="Century Gothic" w:cs="Times New Roman"/>
          <w:b/>
          <w:bCs/>
          <w:color w:val="0094B4"/>
          <w:sz w:val="28"/>
          <w:szCs w:val="28"/>
        </w:rPr>
        <w:lastRenderedPageBreak/>
        <w:t>GLOSARIO</w:t>
      </w:r>
      <w:bookmarkEnd w:id="813"/>
      <w:bookmarkEnd w:id="814"/>
      <w:r w:rsidRPr="00730802">
        <w:rPr>
          <w:rFonts w:ascii="Century Gothic" w:eastAsia="Times New Roman" w:hAnsi="Century Gothic" w:cs="Times New Roman"/>
          <w:b/>
          <w:bCs/>
          <w:color w:val="0094B4"/>
          <w:sz w:val="28"/>
          <w:szCs w:val="28"/>
        </w:rPr>
        <w:t xml:space="preserve"> DE TÉRMINOS</w:t>
      </w:r>
      <w:bookmarkEnd w:id="815"/>
      <w:bookmarkEnd w:id="816"/>
      <w:bookmarkEnd w:id="817"/>
      <w:r w:rsidRPr="00730802">
        <w:rPr>
          <w:rFonts w:ascii="Century Gothic" w:eastAsia="Times New Roman" w:hAnsi="Century Gothic" w:cs="Times New Roman"/>
          <w:b/>
          <w:bCs/>
          <w:color w:val="0094B4"/>
          <w:sz w:val="28"/>
          <w:szCs w:val="28"/>
        </w:rPr>
        <w:t xml:space="preserve"> </w:t>
      </w:r>
    </w:p>
    <w:p w14:paraId="0F17B8C6" w14:textId="77777777" w:rsidR="00534C52" w:rsidRPr="00F21A9B" w:rsidRDefault="00534C52" w:rsidP="00534C52">
      <w:pPr>
        <w:spacing w:before="60" w:after="120" w:line="276" w:lineRule="auto"/>
        <w:jc w:val="both"/>
        <w:rPr>
          <w:rFonts w:ascii="Century Gothic" w:eastAsia="Calibri" w:hAnsi="Century Gothic" w:cs="Times New Roman"/>
          <w:color w:val="6E6E7C"/>
          <w:sz w:val="20"/>
          <w:szCs w:val="20"/>
          <w:lang w:eastAsia="es-EC"/>
        </w:rPr>
      </w:pPr>
      <w:r w:rsidRPr="00F21A9B">
        <w:rPr>
          <w:rFonts w:ascii="Century Gothic" w:eastAsia="Calibri" w:hAnsi="Century Gothic" w:cs="Times New Roman"/>
          <w:b/>
          <w:color w:val="6E6E7C"/>
          <w:sz w:val="20"/>
          <w:szCs w:val="20"/>
          <w:lang w:eastAsia="es-EC"/>
        </w:rPr>
        <w:t>Ampliaciones</w:t>
      </w:r>
      <w:r w:rsidRPr="00F21A9B">
        <w:rPr>
          <w:rFonts w:ascii="Century Gothic" w:eastAsia="Calibri" w:hAnsi="Century Gothic" w:cs="Times New Roman"/>
          <w:color w:val="6E6E7C"/>
          <w:sz w:val="20"/>
          <w:szCs w:val="20"/>
          <w:lang w:eastAsia="es-EC"/>
        </w:rPr>
        <w:t>: Puede ser de dos tipos: Ampliación horizontal que se refiere a construcciones en las que debe existir comunicación directa e interior, entre la parte antigua y la nueva, caso contrario la construcción debe darse como nueva construcción. Además, están las reconstrucciones hacia arriba que son aquellas obras que se realizan sobre una construcción ya existente.</w:t>
      </w:r>
    </w:p>
    <w:p w14:paraId="1C1832FD" w14:textId="77777777" w:rsidR="00534C52" w:rsidRPr="00F21A9B"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F21A9B">
        <w:rPr>
          <w:rFonts w:ascii="Century Gothic" w:eastAsia="Times New Roman" w:hAnsi="Century Gothic" w:cs="Arial"/>
          <w:b/>
          <w:bCs/>
          <w:color w:val="6E6E7C"/>
          <w:sz w:val="20"/>
          <w:szCs w:val="20"/>
          <w:lang w:eastAsia="es-EC"/>
        </w:rPr>
        <w:t>Área total a construir</w:t>
      </w:r>
      <w:r w:rsidRPr="00F21A9B">
        <w:rPr>
          <w:rFonts w:ascii="Century Gothic" w:eastAsia="Times New Roman" w:hAnsi="Century Gothic" w:cs="Arial"/>
          <w:bCs/>
          <w:color w:val="6E6E7C"/>
          <w:sz w:val="20"/>
          <w:szCs w:val="20"/>
          <w:lang w:eastAsia="es-EC"/>
        </w:rPr>
        <w:t xml:space="preserve">: Es la suma de las superficies horizontales (pisos) que tiene la edificación. </w:t>
      </w:r>
    </w:p>
    <w:p w14:paraId="6768CA15" w14:textId="77777777" w:rsidR="00534C52" w:rsidRPr="00F21A9B"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F21A9B">
        <w:rPr>
          <w:rFonts w:ascii="Century Gothic" w:eastAsia="Times New Roman" w:hAnsi="Century Gothic" w:cs="Arial"/>
          <w:b/>
          <w:color w:val="6E6E7C"/>
          <w:sz w:val="20"/>
          <w:szCs w:val="20"/>
          <w:lang w:eastAsia="es-EC"/>
        </w:rPr>
        <w:t>Cuarto:</w:t>
      </w:r>
      <w:r w:rsidRPr="00F21A9B">
        <w:rPr>
          <w:rFonts w:ascii="Century Gothic" w:eastAsia="Times New Roman" w:hAnsi="Century Gothic" w:cs="Arial"/>
          <w:color w:val="6E6E7C"/>
          <w:sz w:val="20"/>
          <w:szCs w:val="20"/>
          <w:lang w:eastAsia="es-EC"/>
        </w:rPr>
        <w:t xml:space="preserve"> Es la pieza destinada a servir como sala, sala de estar, estudio, dormitorio, comedor, cuarto de planchar, baños y cocinas.</w:t>
      </w:r>
    </w:p>
    <w:p w14:paraId="3A1D6DFB" w14:textId="77777777" w:rsidR="00534C52" w:rsidRPr="00F21A9B"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F21A9B">
        <w:rPr>
          <w:rFonts w:ascii="Century Gothic" w:eastAsia="Times New Roman" w:hAnsi="Century Gothic" w:cs="Arial"/>
          <w:b/>
          <w:color w:val="6E6E7C"/>
          <w:sz w:val="20"/>
          <w:szCs w:val="20"/>
          <w:lang w:eastAsia="es-EC"/>
        </w:rPr>
        <w:t>Dormitorio:</w:t>
      </w:r>
      <w:r w:rsidRPr="00F21A9B">
        <w:rPr>
          <w:rFonts w:ascii="Century Gothic" w:eastAsia="Times New Roman" w:hAnsi="Century Gothic" w:cs="Arial"/>
          <w:color w:val="6E6E7C"/>
          <w:sz w:val="20"/>
          <w:szCs w:val="20"/>
          <w:lang w:eastAsia="es-EC"/>
        </w:rPr>
        <w:t xml:space="preserve"> Es el aposento o pieza destinada, exclusivamente para dormir, alojamiento o descanso.</w:t>
      </w:r>
    </w:p>
    <w:p w14:paraId="161114AC" w14:textId="77777777" w:rsidR="00534C52" w:rsidRPr="00F21A9B" w:rsidRDefault="00534C52" w:rsidP="00534C52">
      <w:pPr>
        <w:spacing w:before="60" w:after="120" w:line="276" w:lineRule="auto"/>
        <w:jc w:val="both"/>
        <w:rPr>
          <w:rFonts w:ascii="Century Gothic" w:eastAsia="Times New Roman" w:hAnsi="Century Gothic" w:cs="Arial"/>
          <w:bCs/>
          <w:color w:val="6E6E7C"/>
          <w:sz w:val="20"/>
          <w:szCs w:val="20"/>
          <w:lang w:eastAsia="es-EC"/>
        </w:rPr>
      </w:pPr>
      <w:r w:rsidRPr="00F21A9B">
        <w:rPr>
          <w:rFonts w:ascii="Century Gothic" w:eastAsia="Times New Roman" w:hAnsi="Century Gothic" w:cs="Arial"/>
          <w:b/>
          <w:bCs/>
          <w:color w:val="6E6E7C"/>
          <w:sz w:val="20"/>
          <w:szCs w:val="20"/>
          <w:lang w:eastAsia="es-EC"/>
        </w:rPr>
        <w:t>Materiales predominantes a ser utilizados en la edificación</w:t>
      </w:r>
      <w:r w:rsidRPr="00F21A9B">
        <w:rPr>
          <w:rFonts w:ascii="Century Gothic" w:eastAsia="Times New Roman" w:hAnsi="Century Gothic" w:cs="Arial"/>
          <w:bCs/>
          <w:color w:val="6E6E7C"/>
          <w:sz w:val="20"/>
          <w:szCs w:val="20"/>
          <w:lang w:val="es-ES" w:eastAsia="es-EC"/>
        </w:rPr>
        <w:t xml:space="preserve">: </w:t>
      </w:r>
      <w:r w:rsidRPr="00F21A9B">
        <w:rPr>
          <w:rFonts w:ascii="Century Gothic" w:eastAsia="Times New Roman" w:hAnsi="Century Gothic" w:cs="Arial"/>
          <w:bCs/>
          <w:color w:val="6E6E7C"/>
          <w:sz w:val="20"/>
          <w:szCs w:val="20"/>
          <w:lang w:eastAsia="es-EC"/>
        </w:rPr>
        <w:t>Son los materiales que en mayor porcentaje van a ser utilizados, en los cimientos, estructura, paredes y cubierta.</w:t>
      </w:r>
    </w:p>
    <w:p w14:paraId="2852BFD6" w14:textId="77777777" w:rsidR="00534C52" w:rsidRPr="00F21A9B" w:rsidRDefault="00534C52" w:rsidP="00534C52">
      <w:pPr>
        <w:spacing w:before="60" w:after="120" w:line="276" w:lineRule="auto"/>
        <w:jc w:val="both"/>
        <w:rPr>
          <w:rFonts w:ascii="Century Gothic" w:eastAsia="Times New Roman" w:hAnsi="Century Gothic" w:cs="Arial"/>
          <w:bCs/>
          <w:color w:val="6E6E7C"/>
          <w:sz w:val="20"/>
          <w:szCs w:val="20"/>
          <w:lang w:eastAsia="es-EC"/>
        </w:rPr>
      </w:pPr>
      <w:r w:rsidRPr="00F21A9B">
        <w:rPr>
          <w:rFonts w:ascii="Century Gothic" w:eastAsia="Times New Roman" w:hAnsi="Century Gothic" w:cs="Arial"/>
          <w:b/>
          <w:bCs/>
          <w:color w:val="6E6E7C"/>
          <w:sz w:val="20"/>
          <w:szCs w:val="20"/>
          <w:lang w:eastAsia="es-EC"/>
        </w:rPr>
        <w:t>Nueva Construcción:</w:t>
      </w:r>
      <w:r w:rsidRPr="00F21A9B">
        <w:rPr>
          <w:rFonts w:ascii="Century Gothic" w:eastAsia="Times New Roman" w:hAnsi="Century Gothic" w:cs="Arial"/>
          <w:bCs/>
          <w:color w:val="6E6E7C"/>
          <w:sz w:val="20"/>
          <w:szCs w:val="20"/>
          <w:lang w:eastAsia="es-EC"/>
        </w:rPr>
        <w:t xml:space="preserve"> Es aquella obra de ingeniería que se construirá desde los cimientos y debe tener toda la información que se requiera para la misma. </w:t>
      </w:r>
    </w:p>
    <w:p w14:paraId="099634CF" w14:textId="77777777" w:rsidR="00534C52" w:rsidRPr="00F21A9B" w:rsidRDefault="00534C52" w:rsidP="00534C52">
      <w:pPr>
        <w:spacing w:before="60" w:after="120" w:line="276" w:lineRule="auto"/>
        <w:jc w:val="both"/>
        <w:rPr>
          <w:rFonts w:ascii="Century Gothic" w:eastAsia="Times New Roman" w:hAnsi="Century Gothic" w:cs="Arial"/>
          <w:bCs/>
          <w:color w:val="6E6E7C"/>
          <w:sz w:val="20"/>
          <w:szCs w:val="20"/>
          <w:lang w:eastAsia="es-EC"/>
        </w:rPr>
      </w:pPr>
      <w:r w:rsidRPr="00F21A9B">
        <w:rPr>
          <w:rFonts w:ascii="Century Gothic" w:eastAsia="Times New Roman" w:hAnsi="Century Gothic" w:cs="Arial"/>
          <w:b/>
          <w:bCs/>
          <w:color w:val="6E6E7C"/>
          <w:sz w:val="20"/>
          <w:szCs w:val="20"/>
          <w:lang w:eastAsia="es-EC"/>
        </w:rPr>
        <w:t>Reconstrucción</w:t>
      </w:r>
      <w:r w:rsidRPr="00F21A9B">
        <w:rPr>
          <w:rFonts w:ascii="Century Gothic" w:eastAsia="Times New Roman" w:hAnsi="Century Gothic" w:cs="Arial"/>
          <w:bCs/>
          <w:color w:val="6E6E7C"/>
          <w:sz w:val="20"/>
          <w:szCs w:val="20"/>
          <w:lang w:eastAsia="es-EC"/>
        </w:rPr>
        <w:t xml:space="preserve">: Son aquellas obras que no afectan ni cimientos, ni la estructura de la edificación. </w:t>
      </w:r>
      <w:r w:rsidRPr="00F21A9B">
        <w:rPr>
          <w:rFonts w:ascii="Century Gothic" w:eastAsia="Times New Roman" w:hAnsi="Century Gothic" w:cs="Arial"/>
          <w:color w:val="6E6E7C"/>
          <w:sz w:val="20"/>
          <w:szCs w:val="20"/>
          <w:lang w:eastAsia="es-EC"/>
        </w:rPr>
        <w:t>Son los materiales que en mayor porcentaje van a ser utilizados, en los cimientos, estructura, paredes y cubierta.</w:t>
      </w:r>
    </w:p>
    <w:p w14:paraId="6274A849" w14:textId="77777777" w:rsidR="00534C52" w:rsidRPr="00F21A9B"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F21A9B">
        <w:rPr>
          <w:rFonts w:ascii="Century Gothic" w:eastAsia="Times New Roman" w:hAnsi="Century Gothic" w:cs="Arial"/>
          <w:b/>
          <w:color w:val="6E6E7C"/>
          <w:sz w:val="20"/>
          <w:szCs w:val="20"/>
          <w:lang w:eastAsia="es-EC"/>
        </w:rPr>
        <w:t>Superficie total del terreno:</w:t>
      </w:r>
      <w:r w:rsidRPr="00F21A9B">
        <w:rPr>
          <w:rFonts w:ascii="Century Gothic" w:eastAsia="Times New Roman" w:hAnsi="Century Gothic" w:cs="Arial"/>
          <w:color w:val="6E6E7C"/>
          <w:sz w:val="20"/>
          <w:szCs w:val="20"/>
          <w:lang w:eastAsia="es-EC"/>
        </w:rPr>
        <w:t xml:space="preserve"> Se refiere a la superficie o tamaño, en metros cuadrados, que tiene el terreno o lote de terreno sobre el cual se levantará la edificación.</w:t>
      </w:r>
    </w:p>
    <w:p w14:paraId="3068F67A" w14:textId="77777777" w:rsidR="00534C52" w:rsidRPr="00F21A9B"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F21A9B">
        <w:rPr>
          <w:rFonts w:ascii="Century Gothic" w:eastAsia="Times New Roman" w:hAnsi="Century Gothic" w:cs="Arial"/>
          <w:b/>
          <w:bCs/>
          <w:color w:val="6E6E7C"/>
          <w:sz w:val="20"/>
          <w:szCs w:val="20"/>
          <w:lang w:eastAsia="es-EC"/>
        </w:rPr>
        <w:t>Uso y otras características de la construcción</w:t>
      </w:r>
      <w:r w:rsidRPr="00F21A9B">
        <w:rPr>
          <w:rFonts w:ascii="Century Gothic" w:eastAsia="Times New Roman" w:hAnsi="Century Gothic" w:cs="Arial"/>
          <w:bCs/>
          <w:color w:val="6E6E7C"/>
          <w:sz w:val="20"/>
          <w:szCs w:val="20"/>
          <w:lang w:eastAsia="es-EC"/>
        </w:rPr>
        <w:t xml:space="preserve">: </w:t>
      </w:r>
      <w:r w:rsidRPr="00F21A9B">
        <w:rPr>
          <w:rFonts w:ascii="Century Gothic" w:eastAsia="Times New Roman" w:hAnsi="Century Gothic" w:cs="Arial"/>
          <w:color w:val="6E6E7C"/>
          <w:sz w:val="20"/>
          <w:szCs w:val="20"/>
          <w:lang w:eastAsia="es-EC"/>
        </w:rPr>
        <w:t>Es el propósito que tendrá la edificación, esta puede ser: residencial cuando sea exclusiva para la ocupación de una o más familias; no residenciales cuando su uso es para un fin comercial, industrial, entre otros. También edificaciones mixtas que tendrán un fin de ocupación residencial y un fin no residencial.</w:t>
      </w:r>
    </w:p>
    <w:p w14:paraId="45C466C2" w14:textId="77777777" w:rsidR="00534C52" w:rsidRPr="00F21A9B"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F21A9B">
        <w:rPr>
          <w:rFonts w:ascii="Century Gothic" w:eastAsia="Times New Roman" w:hAnsi="Century Gothic" w:cs="Arial"/>
          <w:b/>
          <w:color w:val="6E6E7C"/>
          <w:sz w:val="20"/>
          <w:szCs w:val="20"/>
          <w:lang w:eastAsia="es-EC"/>
        </w:rPr>
        <w:t xml:space="preserve">Vivienda: </w:t>
      </w:r>
      <w:r w:rsidRPr="00F21A9B">
        <w:rPr>
          <w:rFonts w:ascii="Century Gothic" w:eastAsia="Times New Roman" w:hAnsi="Century Gothic" w:cs="Arial"/>
          <w:color w:val="6E6E7C"/>
          <w:sz w:val="20"/>
          <w:szCs w:val="20"/>
          <w:lang w:eastAsia="es-EC"/>
        </w:rPr>
        <w:t>Es el cuarto o conjunto de cuartos, planificados para ser utilizados como morada de una familia.</w:t>
      </w:r>
    </w:p>
    <w:p w14:paraId="1AA70269" w14:textId="77777777" w:rsidR="00534C52" w:rsidRPr="00F21A9B"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F21A9B">
        <w:rPr>
          <w:rFonts w:ascii="Century Gothic" w:eastAsia="Times New Roman" w:hAnsi="Century Gothic" w:cs="Arial"/>
          <w:b/>
          <w:color w:val="6E6E7C"/>
          <w:sz w:val="20"/>
          <w:szCs w:val="20"/>
          <w:lang w:eastAsia="es-EC"/>
        </w:rPr>
        <w:t xml:space="preserve">Proyecto inmobiliario: </w:t>
      </w:r>
      <w:r w:rsidRPr="00F21A9B">
        <w:rPr>
          <w:rFonts w:ascii="Century Gothic" w:eastAsia="Times New Roman" w:hAnsi="Century Gothic" w:cs="Arial"/>
          <w:color w:val="6E6E7C"/>
          <w:sz w:val="20"/>
          <w:szCs w:val="20"/>
          <w:lang w:eastAsia="es-EC"/>
        </w:rPr>
        <w:t>Son aquellos conjuntos que contemplen obras de edificación y urbanización cuyo destino sea habitacional y/o comercial.</w:t>
      </w:r>
    </w:p>
    <w:p w14:paraId="14143922" w14:textId="77777777" w:rsidR="00534C52" w:rsidRPr="00F21A9B" w:rsidRDefault="00534C52" w:rsidP="00534C52">
      <w:pPr>
        <w:spacing w:before="60" w:after="120" w:line="276" w:lineRule="auto"/>
        <w:jc w:val="both"/>
        <w:rPr>
          <w:rFonts w:ascii="Century Gothic" w:eastAsia="Times New Roman" w:hAnsi="Century Gothic" w:cs="Arial"/>
          <w:color w:val="6E6E7C"/>
          <w:sz w:val="20"/>
          <w:szCs w:val="20"/>
          <w:lang w:eastAsia="es-EC"/>
        </w:rPr>
      </w:pPr>
      <w:r w:rsidRPr="00F21A9B">
        <w:rPr>
          <w:rFonts w:ascii="Century Gothic" w:eastAsia="Times New Roman" w:hAnsi="Century Gothic" w:cs="Arial"/>
          <w:b/>
          <w:color w:val="6E6E7C"/>
          <w:sz w:val="20"/>
          <w:szCs w:val="20"/>
          <w:lang w:eastAsia="es-EC"/>
        </w:rPr>
        <w:t xml:space="preserve">Edificación formal: </w:t>
      </w:r>
      <w:r w:rsidRPr="00F21A9B">
        <w:rPr>
          <w:rFonts w:ascii="Century Gothic" w:eastAsia="Times New Roman" w:hAnsi="Century Gothic" w:cs="Arial"/>
          <w:color w:val="6E6E7C"/>
          <w:sz w:val="20"/>
          <w:szCs w:val="20"/>
          <w:lang w:eastAsia="es-EC"/>
        </w:rPr>
        <w:t xml:space="preserve">Es la nueva construcción, renovación o ampliación que dispone del respectivo permiso de construcción emitido por el GAD municipal de su jurisdicción.  </w:t>
      </w:r>
    </w:p>
    <w:p w14:paraId="66E08FA9" w14:textId="77777777" w:rsidR="00534C52" w:rsidRPr="00534C52" w:rsidRDefault="00534C52" w:rsidP="00534C52">
      <w:pPr>
        <w:spacing w:before="60" w:after="120" w:line="276" w:lineRule="auto"/>
        <w:jc w:val="both"/>
        <w:rPr>
          <w:rFonts w:ascii="Century Gothic" w:eastAsia="Times New Roman" w:hAnsi="Century Gothic" w:cs="Arial"/>
          <w:color w:val="6E6E7C"/>
          <w:sz w:val="18"/>
          <w:szCs w:val="18"/>
          <w:lang w:val="es-ES" w:eastAsia="es-EC"/>
        </w:rPr>
      </w:pPr>
    </w:p>
    <w:p w14:paraId="5BFACE6D" w14:textId="77777777" w:rsidR="00C76413" w:rsidRDefault="00C76413" w:rsidP="00534C52">
      <w:pPr>
        <w:spacing w:before="60" w:after="120"/>
        <w:jc w:val="both"/>
        <w:rPr>
          <w:rFonts w:ascii="Century Gothic" w:eastAsia="Times New Roman" w:hAnsi="Century Gothic" w:cs="Arial"/>
          <w:bCs/>
          <w:color w:val="6E6E7C"/>
          <w:sz w:val="18"/>
          <w:szCs w:val="20"/>
          <w:lang w:eastAsia="es-EC"/>
        </w:rPr>
      </w:pPr>
    </w:p>
    <w:p w14:paraId="6B791F34" w14:textId="77777777" w:rsidR="00225CF5" w:rsidRDefault="00225CF5" w:rsidP="00534C52">
      <w:pPr>
        <w:spacing w:before="60" w:after="120"/>
        <w:jc w:val="both"/>
        <w:rPr>
          <w:rFonts w:ascii="Century Gothic" w:eastAsia="Times New Roman" w:hAnsi="Century Gothic" w:cs="Arial"/>
          <w:bCs/>
          <w:color w:val="6E6E7C"/>
          <w:sz w:val="18"/>
          <w:szCs w:val="20"/>
          <w:lang w:eastAsia="es-EC"/>
        </w:rPr>
      </w:pPr>
    </w:p>
    <w:p w14:paraId="20AF1151" w14:textId="77777777" w:rsidR="00225CF5" w:rsidRDefault="00225CF5" w:rsidP="00534C52">
      <w:pPr>
        <w:spacing w:before="60" w:after="120"/>
        <w:jc w:val="both"/>
        <w:rPr>
          <w:rFonts w:ascii="Century Gothic" w:eastAsia="Times New Roman" w:hAnsi="Century Gothic" w:cs="Arial"/>
          <w:bCs/>
          <w:color w:val="6E6E7C"/>
          <w:sz w:val="18"/>
          <w:szCs w:val="20"/>
          <w:lang w:eastAsia="es-EC"/>
        </w:rPr>
      </w:pPr>
    </w:p>
    <w:p w14:paraId="77381AFA" w14:textId="77777777" w:rsidR="00225CF5" w:rsidRDefault="00225CF5" w:rsidP="00534C52">
      <w:pPr>
        <w:spacing w:before="60" w:after="120"/>
        <w:jc w:val="both"/>
        <w:rPr>
          <w:rFonts w:ascii="Century Gothic" w:eastAsia="Times New Roman" w:hAnsi="Century Gothic" w:cs="Arial"/>
          <w:bCs/>
          <w:color w:val="6E6E7C"/>
          <w:sz w:val="18"/>
          <w:szCs w:val="20"/>
          <w:lang w:eastAsia="es-EC"/>
        </w:rPr>
      </w:pPr>
    </w:p>
    <w:p w14:paraId="3E6FDEC2" w14:textId="77777777" w:rsidR="00225CF5" w:rsidRPr="00534C52" w:rsidRDefault="00225CF5" w:rsidP="00534C52">
      <w:pPr>
        <w:spacing w:before="60" w:after="120"/>
        <w:jc w:val="both"/>
        <w:rPr>
          <w:rFonts w:ascii="Century Gothic" w:eastAsia="Times New Roman" w:hAnsi="Century Gothic" w:cs="Arial"/>
          <w:bCs/>
          <w:color w:val="6E6E7C"/>
          <w:sz w:val="18"/>
          <w:szCs w:val="20"/>
          <w:lang w:eastAsia="es-EC"/>
        </w:rPr>
      </w:pPr>
    </w:p>
    <w:p w14:paraId="1015EA06"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Times New Roman"/>
          <w:b/>
          <w:bCs/>
          <w:color w:val="0094B4"/>
          <w:sz w:val="28"/>
          <w:szCs w:val="28"/>
        </w:rPr>
      </w:pPr>
      <w:bookmarkStart w:id="818" w:name="_Toc381774295"/>
      <w:bookmarkStart w:id="819" w:name="_Toc382901711"/>
      <w:bookmarkStart w:id="820" w:name="_Toc412998158"/>
      <w:bookmarkStart w:id="821" w:name="_Toc50723275"/>
      <w:bookmarkStart w:id="822" w:name="_Toc134788867"/>
      <w:r w:rsidRPr="00730802">
        <w:rPr>
          <w:rFonts w:ascii="Century Gothic" w:eastAsia="Times New Roman" w:hAnsi="Century Gothic" w:cs="Times New Roman"/>
          <w:b/>
          <w:bCs/>
          <w:color w:val="0094B4"/>
          <w:sz w:val="28"/>
          <w:szCs w:val="28"/>
        </w:rPr>
        <w:lastRenderedPageBreak/>
        <w:t>BIBLIOGRAFÍA</w:t>
      </w:r>
      <w:bookmarkEnd w:id="818"/>
      <w:bookmarkEnd w:id="819"/>
      <w:bookmarkEnd w:id="820"/>
      <w:bookmarkEnd w:id="821"/>
      <w:bookmarkEnd w:id="822"/>
    </w:p>
    <w:p w14:paraId="10B5D810" w14:textId="5EE5CDFB" w:rsidR="00225CF5" w:rsidRDefault="00534C52" w:rsidP="005C356A">
      <w:pPr>
        <w:pStyle w:val="Bibliografa"/>
        <w:ind w:left="720" w:hanging="720"/>
        <w:rPr>
          <w:noProof/>
        </w:rPr>
      </w:pPr>
      <w:r w:rsidRPr="00534C52">
        <w:rPr>
          <w:rFonts w:eastAsia="Calibri" w:cs="Arial"/>
          <w:color w:val="6E6E7C"/>
          <w:sz w:val="18"/>
          <w:szCs w:val="20"/>
          <w:lang w:eastAsia="es-EC"/>
        </w:rPr>
        <w:fldChar w:fldCharType="begin"/>
      </w:r>
      <w:r w:rsidRPr="00534C52">
        <w:rPr>
          <w:rFonts w:eastAsia="Calibri" w:cs="Arial"/>
          <w:color w:val="6E6E7C"/>
          <w:sz w:val="18"/>
          <w:szCs w:val="20"/>
          <w:lang w:eastAsia="es-EC"/>
        </w:rPr>
        <w:instrText xml:space="preserve"> BIBLIOGRAPHY  \l 12298 </w:instrText>
      </w:r>
      <w:r w:rsidRPr="00534C52">
        <w:rPr>
          <w:rFonts w:eastAsia="Calibri" w:cs="Arial"/>
          <w:color w:val="6E6E7C"/>
          <w:sz w:val="18"/>
          <w:szCs w:val="20"/>
          <w:lang w:eastAsia="es-EC"/>
        </w:rPr>
        <w:fldChar w:fldCharType="separate"/>
      </w:r>
      <w:r w:rsidR="00225CF5">
        <w:rPr>
          <w:noProof/>
        </w:rPr>
        <w:t xml:space="preserve">BCE. (2023). </w:t>
      </w:r>
      <w:r w:rsidR="00225CF5">
        <w:rPr>
          <w:i/>
          <w:iCs/>
          <w:noProof/>
        </w:rPr>
        <w:t>Boletín de prensa</w:t>
      </w:r>
      <w:r w:rsidR="00225CF5">
        <w:rPr>
          <w:noProof/>
        </w:rPr>
        <w:t>. Obtenido de https://www.bce.fin.ec/boletines-de-prensa-archivo/la-economia-ecuatoriana-reporto-un-crecimiento-interanual-de-4-3-en-el-cuarto-trimestre-de-2022#:~:text=A%20pesar%20de%20las%20p%C3%A9rdidas,en%20septiembre%20del%20a%C3%B1o%20anterior.</w:t>
      </w:r>
    </w:p>
    <w:p w14:paraId="2B2EA43F" w14:textId="77777777" w:rsidR="00225CF5" w:rsidRDefault="00225CF5" w:rsidP="00225CF5">
      <w:pPr>
        <w:pStyle w:val="Bibliografa"/>
        <w:ind w:left="720" w:hanging="720"/>
        <w:rPr>
          <w:noProof/>
        </w:rPr>
      </w:pPr>
      <w:r>
        <w:rPr>
          <w:noProof/>
        </w:rPr>
        <w:t xml:space="preserve">BCE. (2023). </w:t>
      </w:r>
      <w:r>
        <w:rPr>
          <w:i/>
          <w:iCs/>
          <w:noProof/>
        </w:rPr>
        <w:t>Cuentas Nacionales Trimestrales No.118 - Diciembre 2022.</w:t>
      </w:r>
      <w:r>
        <w:rPr>
          <w:noProof/>
        </w:rPr>
        <w:t xml:space="preserve"> </w:t>
      </w:r>
    </w:p>
    <w:p w14:paraId="375FD4D6" w14:textId="77777777" w:rsidR="00225CF5" w:rsidRDefault="00225CF5" w:rsidP="00225CF5">
      <w:pPr>
        <w:pStyle w:val="Bibliografa"/>
        <w:ind w:left="720" w:hanging="720"/>
        <w:rPr>
          <w:noProof/>
        </w:rPr>
      </w:pPr>
      <w:r>
        <w:rPr>
          <w:i/>
          <w:iCs/>
          <w:noProof/>
        </w:rPr>
        <w:t>Building Permits.</w:t>
      </w:r>
      <w:r>
        <w:rPr>
          <w:noProof/>
        </w:rPr>
        <w:t xml:space="preserve"> (s.f.). Canadá. Obtenido de https://www23.statcan.gc.ca/imdb/p2SV.pl?Function=getSurvey&amp;SDDS=2802</w:t>
      </w:r>
    </w:p>
    <w:p w14:paraId="7274E84F" w14:textId="77777777" w:rsidR="00225CF5" w:rsidRDefault="00225CF5" w:rsidP="00225CF5">
      <w:pPr>
        <w:pStyle w:val="Bibliografa"/>
        <w:ind w:left="720" w:hanging="720"/>
        <w:rPr>
          <w:noProof/>
        </w:rPr>
      </w:pPr>
      <w:r>
        <w:rPr>
          <w:noProof/>
        </w:rPr>
        <w:t xml:space="preserve">Departamento Administrativo Nacional de Estadística (DANE). (2022). </w:t>
      </w:r>
      <w:r>
        <w:rPr>
          <w:i/>
          <w:iCs/>
          <w:noProof/>
        </w:rPr>
        <w:t>Metodología General Estadísticas de Edificación Licencias de Construcción</w:t>
      </w:r>
      <w:r>
        <w:rPr>
          <w:noProof/>
        </w:rPr>
        <w:t>. Bogotá, Colombia.</w:t>
      </w:r>
    </w:p>
    <w:p w14:paraId="69028A8A" w14:textId="77777777" w:rsidR="00225CF5" w:rsidRDefault="00225CF5" w:rsidP="00225CF5">
      <w:pPr>
        <w:pStyle w:val="Bibliografa"/>
        <w:ind w:left="720" w:hanging="720"/>
        <w:rPr>
          <w:noProof/>
        </w:rPr>
      </w:pPr>
      <w:r>
        <w:rPr>
          <w:i/>
          <w:iCs/>
          <w:noProof/>
        </w:rPr>
        <w:t>Estadísticas de Licencias de construcción (ELIC).</w:t>
      </w:r>
      <w:r>
        <w:rPr>
          <w:noProof/>
        </w:rPr>
        <w:t xml:space="preserve"> (s.f.). Colombia. Obtenido de https://www.dane.gov.co/files/investigaciones/fichas/construccion/Met-ELIC-MET-001-V7.pdf</w:t>
      </w:r>
    </w:p>
    <w:p w14:paraId="2189CDB7" w14:textId="77777777" w:rsidR="00225CF5" w:rsidRDefault="00225CF5" w:rsidP="00225CF5">
      <w:pPr>
        <w:pStyle w:val="Bibliografa"/>
        <w:ind w:left="720" w:hanging="720"/>
        <w:rPr>
          <w:noProof/>
        </w:rPr>
      </w:pPr>
      <w:r>
        <w:rPr>
          <w:noProof/>
        </w:rPr>
        <w:t xml:space="preserve">Eurostat. (2022). </w:t>
      </w:r>
      <w:r>
        <w:rPr>
          <w:i/>
          <w:iCs/>
          <w:noProof/>
        </w:rPr>
        <w:t>Short-term business statistics</w:t>
      </w:r>
      <w:r>
        <w:rPr>
          <w:noProof/>
        </w:rPr>
        <w:t>. Obtenido de Statistical presentation: https://ec.europa.eu/eurostat/cache/metadata/en/sts_esms.htm#annex</w:t>
      </w:r>
    </w:p>
    <w:p w14:paraId="3EA5A971" w14:textId="77777777" w:rsidR="00225CF5" w:rsidRDefault="00225CF5" w:rsidP="00225CF5">
      <w:pPr>
        <w:pStyle w:val="Bibliografa"/>
        <w:ind w:left="720" w:hanging="720"/>
        <w:rPr>
          <w:noProof/>
        </w:rPr>
      </w:pPr>
      <w:r>
        <w:rPr>
          <w:noProof/>
        </w:rPr>
        <w:t xml:space="preserve">INEC. (2022). </w:t>
      </w:r>
      <w:r>
        <w:rPr>
          <w:i/>
          <w:iCs/>
          <w:noProof/>
        </w:rPr>
        <w:t>Encuesta Estructural Empresarial.</w:t>
      </w:r>
      <w:r>
        <w:rPr>
          <w:noProof/>
        </w:rPr>
        <w:t xml:space="preserve"> Obtenido de Tabulados: https://www.ecuadorencifras.gob.ec/documentos/web-inec/Estadisticas_Economicas/Encuesta_Estructural_Empresarial/2021/2021_ENESEM_Principales_Resultados.pdf</w:t>
      </w:r>
    </w:p>
    <w:p w14:paraId="74622439" w14:textId="77777777" w:rsidR="00225CF5" w:rsidRDefault="00225CF5" w:rsidP="00225CF5">
      <w:pPr>
        <w:pStyle w:val="Bibliografa"/>
        <w:ind w:left="720" w:hanging="720"/>
        <w:rPr>
          <w:noProof/>
        </w:rPr>
      </w:pPr>
      <w:r>
        <w:rPr>
          <w:noProof/>
        </w:rPr>
        <w:t xml:space="preserve">INEC. (2022). </w:t>
      </w:r>
      <w:r>
        <w:rPr>
          <w:i/>
          <w:iCs/>
          <w:noProof/>
        </w:rPr>
        <w:t>Estadísticas de Edificaciones</w:t>
      </w:r>
      <w:r>
        <w:rPr>
          <w:noProof/>
        </w:rPr>
        <w:t>. Obtenido de "Metodología": https://www.ecuadorencifras.gob.ec/documentos/web-inec/Estadisticas_Economicas/Encuesta_Edificaciones/2021/10.%202021_ESED_Documento_metodologico.pdf</w:t>
      </w:r>
    </w:p>
    <w:p w14:paraId="037137F6" w14:textId="77777777" w:rsidR="00225CF5" w:rsidRDefault="00225CF5" w:rsidP="00225CF5">
      <w:pPr>
        <w:pStyle w:val="Bibliografa"/>
        <w:ind w:left="720" w:hanging="720"/>
        <w:rPr>
          <w:noProof/>
        </w:rPr>
      </w:pPr>
      <w:r>
        <w:rPr>
          <w:i/>
          <w:iCs/>
          <w:noProof/>
        </w:rPr>
        <w:t>licencias municipales de obra.</w:t>
      </w:r>
      <w:r>
        <w:rPr>
          <w:noProof/>
        </w:rPr>
        <w:t xml:space="preserve"> (s.f.). España. Obtenido de https://www.mitma.gob.es/informacion-para-el-ciudadano/informacion-estadistica/construccion/construccion-de-edificios/nota-metodologica-de-construccion-de-edificios-licencias-municipales-de-obra</w:t>
      </w:r>
    </w:p>
    <w:p w14:paraId="297C80C1" w14:textId="77777777" w:rsidR="00225CF5" w:rsidRDefault="00225CF5" w:rsidP="00225CF5">
      <w:pPr>
        <w:pStyle w:val="Bibliografa"/>
        <w:ind w:left="720" w:hanging="720"/>
        <w:rPr>
          <w:noProof/>
        </w:rPr>
      </w:pPr>
      <w:r>
        <w:rPr>
          <w:noProof/>
        </w:rPr>
        <w:t xml:space="preserve">MIDUVI. (2020). </w:t>
      </w:r>
      <w:r>
        <w:rPr>
          <w:i/>
          <w:iCs/>
          <w:noProof/>
        </w:rPr>
        <w:t>Ministerio de Desarrolo Urbano y Vivienda/Misión /Objetivos.</w:t>
      </w:r>
      <w:r>
        <w:rPr>
          <w:noProof/>
        </w:rPr>
        <w:t xml:space="preserve"> </w:t>
      </w:r>
    </w:p>
    <w:p w14:paraId="6D49DF6E" w14:textId="77777777" w:rsidR="00225CF5" w:rsidRDefault="00225CF5" w:rsidP="00225CF5">
      <w:pPr>
        <w:pStyle w:val="Bibliografa"/>
        <w:ind w:left="720" w:hanging="720"/>
        <w:rPr>
          <w:noProof/>
        </w:rPr>
      </w:pPr>
      <w:r>
        <w:rPr>
          <w:noProof/>
        </w:rPr>
        <w:t xml:space="preserve">Municipio del Distrito Metropolitano de Quito. (2003). </w:t>
      </w:r>
      <w:r>
        <w:rPr>
          <w:i/>
          <w:iCs/>
          <w:noProof/>
        </w:rPr>
        <w:t>ORDENANZA 3457</w:t>
      </w:r>
      <w:r>
        <w:rPr>
          <w:noProof/>
        </w:rPr>
        <w:t>. Obtenido de http://www7.quito.gob.ec/mdmq_ordenanzas/Ordenanzas/ORDENANZAS%20A%C3%91OS%20ANTERIORES/ORD-3457%20-%20NORMAS%20DE%20ARQUITECTURA%20Y%20URBANISMO.pdf</w:t>
      </w:r>
    </w:p>
    <w:p w14:paraId="460D5DE5" w14:textId="77777777" w:rsidR="00225CF5" w:rsidRDefault="00225CF5" w:rsidP="00225CF5">
      <w:pPr>
        <w:pStyle w:val="Bibliografa"/>
        <w:ind w:left="720" w:hanging="720"/>
        <w:rPr>
          <w:noProof/>
        </w:rPr>
      </w:pPr>
      <w:r>
        <w:rPr>
          <w:noProof/>
        </w:rPr>
        <w:t xml:space="preserve">Superintendencia de Bancos. (2022). </w:t>
      </w:r>
      <w:r>
        <w:rPr>
          <w:i/>
          <w:iCs/>
          <w:noProof/>
        </w:rPr>
        <w:t>Sistema de Banca Privada y Pública Informe del Sector de la Construcción</w:t>
      </w:r>
      <w:r>
        <w:rPr>
          <w:noProof/>
        </w:rPr>
        <w:t>. Obtenido de https://estadisticas.superbancos.gob.ec/portalestadistico/portalestudios/wp-content/uploads/sites/4/downloads/2022/05/estudio-sectorial-construccion-mar-22.pdf</w:t>
      </w:r>
    </w:p>
    <w:p w14:paraId="09D7F96E" w14:textId="77777777" w:rsidR="00225CF5" w:rsidRDefault="00225CF5" w:rsidP="00225CF5">
      <w:pPr>
        <w:pStyle w:val="Bibliografa"/>
        <w:ind w:left="720" w:hanging="720"/>
        <w:rPr>
          <w:noProof/>
        </w:rPr>
      </w:pPr>
      <w:r>
        <w:rPr>
          <w:noProof/>
        </w:rPr>
        <w:t xml:space="preserve">United States Census. (2022). </w:t>
      </w:r>
      <w:r>
        <w:rPr>
          <w:i/>
          <w:iCs/>
          <w:noProof/>
        </w:rPr>
        <w:t>Building Permits Survey</w:t>
      </w:r>
      <w:r>
        <w:rPr>
          <w:noProof/>
        </w:rPr>
        <w:t>. Obtenido de https://www.census.gov/construction/bps/how_the_data_are_collected/</w:t>
      </w:r>
    </w:p>
    <w:p w14:paraId="0AD2F98F" w14:textId="77777777" w:rsidR="00534C52" w:rsidRDefault="00534C52" w:rsidP="00225CF5">
      <w:pPr>
        <w:spacing w:before="60" w:after="120" w:line="276" w:lineRule="auto"/>
        <w:jc w:val="both"/>
        <w:rPr>
          <w:rFonts w:ascii="Century Gothic" w:eastAsia="Calibri" w:hAnsi="Century Gothic" w:cs="Arial"/>
          <w:color w:val="6E6E7C"/>
          <w:sz w:val="18"/>
          <w:szCs w:val="20"/>
          <w:lang w:eastAsia="es-EC"/>
        </w:rPr>
      </w:pPr>
      <w:r w:rsidRPr="00534C52">
        <w:rPr>
          <w:rFonts w:ascii="Century Gothic" w:eastAsia="Calibri" w:hAnsi="Century Gothic" w:cs="Arial"/>
          <w:color w:val="6E6E7C"/>
          <w:sz w:val="18"/>
          <w:szCs w:val="20"/>
          <w:lang w:eastAsia="es-EC"/>
        </w:rPr>
        <w:fldChar w:fldCharType="end"/>
      </w:r>
    </w:p>
    <w:p w14:paraId="12BF5CAD" w14:textId="77777777" w:rsidR="00534C52" w:rsidRPr="00730802" w:rsidRDefault="00534C52" w:rsidP="00534C52">
      <w:pPr>
        <w:keepNext/>
        <w:keepLines/>
        <w:spacing w:before="480" w:after="120" w:line="276" w:lineRule="auto"/>
        <w:jc w:val="both"/>
        <w:outlineLvl w:val="0"/>
        <w:rPr>
          <w:rFonts w:ascii="Century Gothic" w:eastAsia="Times New Roman" w:hAnsi="Century Gothic" w:cs="Arial"/>
          <w:b/>
          <w:bCs/>
          <w:color w:val="0094B4"/>
          <w:sz w:val="28"/>
          <w:szCs w:val="28"/>
          <w:lang w:eastAsia="es-EC"/>
        </w:rPr>
      </w:pPr>
      <w:bookmarkStart w:id="823" w:name="_Toc50723276"/>
      <w:bookmarkStart w:id="824" w:name="_Toc381774296"/>
      <w:bookmarkStart w:id="825" w:name="_Toc382901712"/>
      <w:bookmarkStart w:id="826" w:name="_Toc412998159"/>
      <w:bookmarkStart w:id="827" w:name="_Toc134788868"/>
      <w:r w:rsidRPr="00730802">
        <w:rPr>
          <w:rFonts w:ascii="Century Gothic" w:eastAsia="Times New Roman" w:hAnsi="Century Gothic" w:cs="Arial"/>
          <w:b/>
          <w:bCs/>
          <w:color w:val="0094B4"/>
          <w:sz w:val="28"/>
          <w:szCs w:val="28"/>
          <w:lang w:eastAsia="es-EC"/>
        </w:rPr>
        <w:lastRenderedPageBreak/>
        <w:t>ANEXOS</w:t>
      </w:r>
      <w:bookmarkEnd w:id="823"/>
      <w:bookmarkEnd w:id="827"/>
    </w:p>
    <w:p w14:paraId="525312EB" w14:textId="77777777" w:rsidR="00534C52" w:rsidRPr="00534C52" w:rsidRDefault="00534C52" w:rsidP="00534C52">
      <w:pPr>
        <w:spacing w:before="60" w:after="120"/>
        <w:rPr>
          <w:rFonts w:ascii="Century Gothic" w:eastAsia="Calibri" w:hAnsi="Century Gothic" w:cs="Times New Roman"/>
          <w:color w:val="6E6E7C"/>
          <w:sz w:val="18"/>
          <w:szCs w:val="18"/>
        </w:rPr>
      </w:pPr>
      <w:bookmarkStart w:id="828" w:name="_Anexo_1._Plan"/>
      <w:bookmarkStart w:id="829" w:name="_Toc134794107"/>
      <w:bookmarkEnd w:id="828"/>
      <w:r w:rsidRPr="00534C52">
        <w:rPr>
          <w:rFonts w:ascii="Century Gothic" w:eastAsia="Calibri" w:hAnsi="Century Gothic" w:cs="Times New Roman"/>
          <w:b/>
          <w:color w:val="6E6E7C"/>
          <w:sz w:val="18"/>
          <w:szCs w:val="18"/>
        </w:rPr>
        <w:t xml:space="preserve">Anexo </w:t>
      </w:r>
      <w:r w:rsidRPr="00534C52">
        <w:rPr>
          <w:rFonts w:ascii="Century Gothic" w:eastAsia="Calibri" w:hAnsi="Century Gothic" w:cs="Times New Roman"/>
          <w:b/>
          <w:color w:val="6E6E7C"/>
          <w:sz w:val="18"/>
          <w:szCs w:val="18"/>
        </w:rPr>
        <w:fldChar w:fldCharType="begin"/>
      </w:r>
      <w:r w:rsidRPr="00534C52">
        <w:rPr>
          <w:rFonts w:ascii="Century Gothic" w:eastAsia="Calibri" w:hAnsi="Century Gothic" w:cs="Times New Roman"/>
          <w:b/>
          <w:color w:val="6E6E7C"/>
          <w:sz w:val="18"/>
          <w:szCs w:val="18"/>
        </w:rPr>
        <w:instrText xml:space="preserve"> SEQ Anexo \* ARABIC </w:instrText>
      </w:r>
      <w:r w:rsidRPr="00534C52">
        <w:rPr>
          <w:rFonts w:ascii="Century Gothic" w:eastAsia="Calibri" w:hAnsi="Century Gothic" w:cs="Times New Roman"/>
          <w:b/>
          <w:color w:val="6E6E7C"/>
          <w:sz w:val="18"/>
          <w:szCs w:val="18"/>
        </w:rPr>
        <w:fldChar w:fldCharType="separate"/>
      </w:r>
      <w:r w:rsidRPr="00534C52">
        <w:rPr>
          <w:rFonts w:ascii="Century Gothic" w:eastAsia="Calibri" w:hAnsi="Century Gothic" w:cs="Times New Roman"/>
          <w:b/>
          <w:noProof/>
          <w:color w:val="6E6E7C"/>
          <w:sz w:val="18"/>
          <w:szCs w:val="18"/>
        </w:rPr>
        <w:t>1</w:t>
      </w:r>
      <w:r w:rsidRPr="00534C52">
        <w:rPr>
          <w:rFonts w:ascii="Century Gothic" w:eastAsia="Calibri" w:hAnsi="Century Gothic" w:cs="Times New Roman"/>
          <w:b/>
          <w:color w:val="6E6E7C"/>
          <w:sz w:val="18"/>
          <w:szCs w:val="18"/>
        </w:rPr>
        <w:fldChar w:fldCharType="end"/>
      </w:r>
      <w:r w:rsidRPr="00534C52">
        <w:rPr>
          <w:rFonts w:ascii="Century Gothic" w:eastAsia="Calibri" w:hAnsi="Century Gothic" w:cs="Times New Roman"/>
          <w:b/>
          <w:color w:val="6E6E7C"/>
          <w:sz w:val="18"/>
          <w:szCs w:val="18"/>
        </w:rPr>
        <w:t>.</w:t>
      </w:r>
      <w:r w:rsidRPr="00534C52">
        <w:rPr>
          <w:rFonts w:ascii="Century Gothic" w:eastAsia="Calibri" w:hAnsi="Century Gothic" w:cs="Times New Roman"/>
          <w:color w:val="6E6E7C"/>
          <w:sz w:val="18"/>
          <w:szCs w:val="18"/>
        </w:rPr>
        <w:t xml:space="preserve"> Plan de Tabulados</w:t>
      </w:r>
      <w:bookmarkEnd w:id="829"/>
      <w:r w:rsidRPr="00534C52">
        <w:rPr>
          <w:rFonts w:ascii="Century Gothic" w:eastAsia="Calibri" w:hAnsi="Century Gothic" w:cs="Times New Roman"/>
          <w:color w:val="6E6E7C"/>
          <w:sz w:val="18"/>
          <w:szCs w:val="18"/>
        </w:rPr>
        <w:t xml:space="preserve"> </w:t>
      </w:r>
    </w:p>
    <w:tbl>
      <w:tblPr>
        <w:tblW w:w="92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623"/>
        <w:gridCol w:w="1129"/>
        <w:gridCol w:w="1112"/>
        <w:gridCol w:w="1012"/>
        <w:gridCol w:w="1822"/>
        <w:gridCol w:w="1705"/>
        <w:gridCol w:w="1112"/>
        <w:gridCol w:w="719"/>
      </w:tblGrid>
      <w:tr w:rsidR="00534C52" w:rsidRPr="00534C52" w14:paraId="150651F8" w14:textId="77777777" w:rsidTr="00084428">
        <w:trPr>
          <w:trHeight w:val="440"/>
          <w:tblHeader/>
        </w:trPr>
        <w:tc>
          <w:tcPr>
            <w:tcW w:w="0" w:type="auto"/>
            <w:shd w:val="clear" w:color="auto" w:fill="D9D9D9"/>
            <w:vAlign w:val="center"/>
            <w:hideMark/>
          </w:tcPr>
          <w:p w14:paraId="58099271" w14:textId="77777777" w:rsidR="00534C52" w:rsidRPr="00534C52" w:rsidRDefault="00534C52" w:rsidP="00534C52">
            <w:pPr>
              <w:jc w:val="center"/>
              <w:rPr>
                <w:rFonts w:ascii="Century Gothic" w:eastAsia="Times New Roman" w:hAnsi="Century Gothic" w:cs="Calibri"/>
                <w:b/>
                <w:bCs/>
                <w:color w:val="404040"/>
                <w:sz w:val="13"/>
                <w:szCs w:val="11"/>
                <w:lang w:eastAsia="es-EC"/>
              </w:rPr>
            </w:pPr>
            <w:r w:rsidRPr="00534C52">
              <w:rPr>
                <w:rFonts w:ascii="Century Gothic" w:eastAsia="Times New Roman" w:hAnsi="Century Gothic" w:cs="Calibri"/>
                <w:b/>
                <w:bCs/>
                <w:color w:val="404040"/>
                <w:sz w:val="13"/>
                <w:szCs w:val="11"/>
                <w:lang w:eastAsia="es-EC"/>
              </w:rPr>
              <w:t>N. de Cuadro</w:t>
            </w:r>
          </w:p>
        </w:tc>
        <w:tc>
          <w:tcPr>
            <w:tcW w:w="0" w:type="auto"/>
            <w:shd w:val="clear" w:color="auto" w:fill="D9D9D9"/>
            <w:vAlign w:val="center"/>
            <w:hideMark/>
          </w:tcPr>
          <w:p w14:paraId="0243E76D" w14:textId="77777777" w:rsidR="00534C52" w:rsidRPr="00534C52" w:rsidRDefault="00534C52" w:rsidP="00534C52">
            <w:pPr>
              <w:jc w:val="center"/>
              <w:rPr>
                <w:rFonts w:ascii="Century Gothic" w:eastAsia="Times New Roman" w:hAnsi="Century Gothic" w:cs="Calibri"/>
                <w:b/>
                <w:bCs/>
                <w:color w:val="404040"/>
                <w:sz w:val="13"/>
                <w:szCs w:val="11"/>
                <w:lang w:eastAsia="es-EC"/>
              </w:rPr>
            </w:pPr>
            <w:r w:rsidRPr="00534C52">
              <w:rPr>
                <w:rFonts w:ascii="Century Gothic" w:eastAsia="Times New Roman" w:hAnsi="Century Gothic" w:cs="Calibri"/>
                <w:b/>
                <w:bCs/>
                <w:color w:val="404040"/>
                <w:sz w:val="13"/>
                <w:szCs w:val="11"/>
                <w:lang w:eastAsia="es-EC"/>
              </w:rPr>
              <w:t>Título de Cuadro</w:t>
            </w:r>
          </w:p>
        </w:tc>
        <w:tc>
          <w:tcPr>
            <w:tcW w:w="1112" w:type="dxa"/>
            <w:shd w:val="clear" w:color="auto" w:fill="D9D9D9"/>
            <w:vAlign w:val="center"/>
            <w:hideMark/>
          </w:tcPr>
          <w:p w14:paraId="0211E312" w14:textId="77777777" w:rsidR="00534C52" w:rsidRPr="00534C52" w:rsidRDefault="00534C52" w:rsidP="00534C52">
            <w:pPr>
              <w:jc w:val="center"/>
              <w:rPr>
                <w:rFonts w:ascii="Century Gothic" w:eastAsia="Times New Roman" w:hAnsi="Century Gothic" w:cs="Calibri"/>
                <w:b/>
                <w:bCs/>
                <w:color w:val="404040"/>
                <w:sz w:val="13"/>
                <w:szCs w:val="11"/>
                <w:lang w:eastAsia="es-EC"/>
              </w:rPr>
            </w:pPr>
            <w:r w:rsidRPr="00534C52">
              <w:rPr>
                <w:rFonts w:ascii="Century Gothic" w:eastAsia="Times New Roman" w:hAnsi="Century Gothic" w:cs="Calibri"/>
                <w:b/>
                <w:bCs/>
                <w:color w:val="404040"/>
                <w:sz w:val="13"/>
                <w:szCs w:val="11"/>
                <w:lang w:eastAsia="es-EC"/>
              </w:rPr>
              <w:t>Variables de Filas</w:t>
            </w:r>
          </w:p>
        </w:tc>
        <w:tc>
          <w:tcPr>
            <w:tcW w:w="1012" w:type="dxa"/>
            <w:shd w:val="clear" w:color="auto" w:fill="D9D9D9"/>
            <w:vAlign w:val="center"/>
            <w:hideMark/>
          </w:tcPr>
          <w:p w14:paraId="0340CBF0" w14:textId="77777777" w:rsidR="00534C52" w:rsidRPr="00534C52" w:rsidRDefault="00534C52" w:rsidP="00534C52">
            <w:pPr>
              <w:jc w:val="center"/>
              <w:rPr>
                <w:rFonts w:ascii="Century Gothic" w:eastAsia="Times New Roman" w:hAnsi="Century Gothic" w:cs="Calibri"/>
                <w:b/>
                <w:bCs/>
                <w:color w:val="404040"/>
                <w:sz w:val="13"/>
                <w:szCs w:val="11"/>
                <w:lang w:eastAsia="es-EC"/>
              </w:rPr>
            </w:pPr>
            <w:r w:rsidRPr="00534C52">
              <w:rPr>
                <w:rFonts w:ascii="Century Gothic" w:eastAsia="Times New Roman" w:hAnsi="Century Gothic" w:cs="Calibri"/>
                <w:b/>
                <w:bCs/>
                <w:color w:val="404040"/>
                <w:sz w:val="13"/>
                <w:szCs w:val="11"/>
                <w:lang w:eastAsia="es-EC"/>
              </w:rPr>
              <w:t>Categoría de la variable fila</w:t>
            </w:r>
          </w:p>
        </w:tc>
        <w:tc>
          <w:tcPr>
            <w:tcW w:w="1822" w:type="dxa"/>
            <w:shd w:val="clear" w:color="auto" w:fill="D9D9D9"/>
            <w:vAlign w:val="center"/>
            <w:hideMark/>
          </w:tcPr>
          <w:p w14:paraId="67DC689C" w14:textId="77777777" w:rsidR="00534C52" w:rsidRPr="00534C52" w:rsidRDefault="00534C52" w:rsidP="00534C52">
            <w:pPr>
              <w:jc w:val="center"/>
              <w:rPr>
                <w:rFonts w:ascii="Century Gothic" w:eastAsia="Times New Roman" w:hAnsi="Century Gothic" w:cs="Calibri"/>
                <w:b/>
                <w:bCs/>
                <w:color w:val="404040"/>
                <w:sz w:val="13"/>
                <w:szCs w:val="11"/>
                <w:lang w:eastAsia="es-EC"/>
              </w:rPr>
            </w:pPr>
            <w:r w:rsidRPr="00534C52">
              <w:rPr>
                <w:rFonts w:ascii="Century Gothic" w:eastAsia="Times New Roman" w:hAnsi="Century Gothic" w:cs="Calibri"/>
                <w:b/>
                <w:bCs/>
                <w:color w:val="404040"/>
                <w:sz w:val="13"/>
                <w:szCs w:val="11"/>
                <w:lang w:eastAsia="es-EC"/>
              </w:rPr>
              <w:t>Variable de Columnas</w:t>
            </w:r>
          </w:p>
        </w:tc>
        <w:tc>
          <w:tcPr>
            <w:tcW w:w="1705" w:type="dxa"/>
            <w:shd w:val="clear" w:color="auto" w:fill="D9D9D9"/>
            <w:vAlign w:val="center"/>
            <w:hideMark/>
          </w:tcPr>
          <w:p w14:paraId="0DA60441" w14:textId="77777777" w:rsidR="00534C52" w:rsidRPr="00534C52" w:rsidRDefault="00534C52" w:rsidP="00534C52">
            <w:pPr>
              <w:jc w:val="center"/>
              <w:rPr>
                <w:rFonts w:ascii="Century Gothic" w:eastAsia="Times New Roman" w:hAnsi="Century Gothic" w:cs="Calibri"/>
                <w:b/>
                <w:bCs/>
                <w:color w:val="404040"/>
                <w:sz w:val="13"/>
                <w:szCs w:val="11"/>
                <w:lang w:eastAsia="es-EC"/>
              </w:rPr>
            </w:pPr>
            <w:r w:rsidRPr="00534C52">
              <w:rPr>
                <w:rFonts w:ascii="Century Gothic" w:eastAsia="Times New Roman" w:hAnsi="Century Gothic" w:cs="Calibri"/>
                <w:b/>
                <w:bCs/>
                <w:color w:val="404040"/>
                <w:sz w:val="13"/>
                <w:szCs w:val="11"/>
                <w:lang w:eastAsia="es-EC"/>
              </w:rPr>
              <w:t>Categoría de la variable columna</w:t>
            </w:r>
          </w:p>
        </w:tc>
        <w:tc>
          <w:tcPr>
            <w:tcW w:w="1112" w:type="dxa"/>
            <w:shd w:val="clear" w:color="auto" w:fill="D9D9D9"/>
            <w:vAlign w:val="center"/>
            <w:hideMark/>
          </w:tcPr>
          <w:p w14:paraId="34FDEB3C" w14:textId="77777777" w:rsidR="00534C52" w:rsidRPr="00534C52" w:rsidRDefault="00534C52" w:rsidP="00534C52">
            <w:pPr>
              <w:jc w:val="center"/>
              <w:rPr>
                <w:rFonts w:ascii="Century Gothic" w:eastAsia="Times New Roman" w:hAnsi="Century Gothic" w:cs="Calibri"/>
                <w:b/>
                <w:bCs/>
                <w:color w:val="404040"/>
                <w:sz w:val="13"/>
                <w:szCs w:val="11"/>
                <w:lang w:eastAsia="es-EC"/>
              </w:rPr>
            </w:pPr>
            <w:r w:rsidRPr="00534C52">
              <w:rPr>
                <w:rFonts w:ascii="Century Gothic" w:eastAsia="Times New Roman" w:hAnsi="Century Gothic" w:cs="Calibri"/>
                <w:b/>
                <w:bCs/>
                <w:color w:val="404040"/>
                <w:sz w:val="13"/>
                <w:szCs w:val="11"/>
                <w:lang w:eastAsia="es-EC"/>
              </w:rPr>
              <w:t>Población objetivo</w:t>
            </w:r>
          </w:p>
        </w:tc>
        <w:tc>
          <w:tcPr>
            <w:tcW w:w="719" w:type="dxa"/>
            <w:shd w:val="clear" w:color="auto" w:fill="D9D9D9"/>
            <w:vAlign w:val="center"/>
            <w:hideMark/>
          </w:tcPr>
          <w:p w14:paraId="0C362A6D" w14:textId="77777777" w:rsidR="00534C52" w:rsidRPr="00534C52" w:rsidRDefault="00534C52" w:rsidP="00534C52">
            <w:pPr>
              <w:jc w:val="center"/>
              <w:rPr>
                <w:rFonts w:ascii="Century Gothic" w:eastAsia="Times New Roman" w:hAnsi="Century Gothic" w:cs="Calibri"/>
                <w:b/>
                <w:bCs/>
                <w:color w:val="404040"/>
                <w:sz w:val="13"/>
                <w:szCs w:val="11"/>
                <w:lang w:eastAsia="es-EC"/>
              </w:rPr>
            </w:pPr>
            <w:r w:rsidRPr="00534C52">
              <w:rPr>
                <w:rFonts w:ascii="Century Gothic" w:eastAsia="Times New Roman" w:hAnsi="Century Gothic" w:cs="Calibri"/>
                <w:b/>
                <w:bCs/>
                <w:color w:val="404040"/>
                <w:sz w:val="13"/>
                <w:szCs w:val="11"/>
                <w:lang w:eastAsia="es-EC"/>
              </w:rPr>
              <w:t>Lectura de la tabla</w:t>
            </w:r>
          </w:p>
        </w:tc>
      </w:tr>
      <w:tr w:rsidR="00534C52" w:rsidRPr="00534C52" w14:paraId="0C9DBBBC" w14:textId="77777777" w:rsidTr="00084428">
        <w:trPr>
          <w:trHeight w:hRule="exact" w:val="313"/>
        </w:trPr>
        <w:tc>
          <w:tcPr>
            <w:tcW w:w="0" w:type="auto"/>
            <w:vMerge w:val="restart"/>
            <w:shd w:val="clear" w:color="000000" w:fill="FFFFFF"/>
            <w:vAlign w:val="center"/>
            <w:hideMark/>
          </w:tcPr>
          <w:p w14:paraId="2E835DAD"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B1</w:t>
            </w:r>
          </w:p>
        </w:tc>
        <w:tc>
          <w:tcPr>
            <w:tcW w:w="0" w:type="auto"/>
            <w:vMerge w:val="restart"/>
            <w:shd w:val="clear" w:color="000000" w:fill="FFFFFF"/>
            <w:vAlign w:val="center"/>
            <w:hideMark/>
          </w:tcPr>
          <w:p w14:paraId="00AD93BD" w14:textId="41EE4E0D"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Resultad</w:t>
            </w:r>
            <w:r w:rsidR="00101E46">
              <w:rPr>
                <w:rFonts w:ascii="Century Gothic" w:eastAsia="Times New Roman" w:hAnsi="Century Gothic" w:cs="Calibri"/>
                <w:color w:val="404040"/>
                <w:sz w:val="12"/>
                <w:szCs w:val="12"/>
                <w:lang w:eastAsia="es-EC"/>
              </w:rPr>
              <w:t>os de las principales variables</w:t>
            </w:r>
          </w:p>
        </w:tc>
        <w:tc>
          <w:tcPr>
            <w:tcW w:w="1112" w:type="dxa"/>
            <w:vMerge w:val="restart"/>
            <w:shd w:val="clear" w:color="000000" w:fill="FFFFFF"/>
            <w:vAlign w:val="center"/>
            <w:hideMark/>
          </w:tcPr>
          <w:p w14:paraId="1E095DA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6859A428"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51FB807D"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Número de permisos de construcción</w:t>
            </w:r>
          </w:p>
        </w:tc>
        <w:tc>
          <w:tcPr>
            <w:tcW w:w="1705" w:type="dxa"/>
            <w:shd w:val="clear" w:color="000000" w:fill="FFFFFF"/>
            <w:vAlign w:val="center"/>
            <w:hideMark/>
          </w:tcPr>
          <w:p w14:paraId="387D176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Número de permisos de construcción</w:t>
            </w:r>
          </w:p>
        </w:tc>
        <w:tc>
          <w:tcPr>
            <w:tcW w:w="1112" w:type="dxa"/>
            <w:vMerge w:val="restart"/>
            <w:shd w:val="clear" w:color="000000" w:fill="FFFFFF"/>
            <w:vAlign w:val="center"/>
            <w:hideMark/>
          </w:tcPr>
          <w:p w14:paraId="31F8662C"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principales variables</w:t>
            </w:r>
          </w:p>
        </w:tc>
        <w:tc>
          <w:tcPr>
            <w:tcW w:w="719" w:type="dxa"/>
            <w:vMerge w:val="restart"/>
            <w:shd w:val="clear" w:color="000000" w:fill="FFFFFF"/>
            <w:vAlign w:val="center"/>
            <w:hideMark/>
          </w:tcPr>
          <w:p w14:paraId="21747AF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70FF67FA" w14:textId="77777777" w:rsidTr="00084428">
        <w:trPr>
          <w:trHeight w:val="269"/>
        </w:trPr>
        <w:tc>
          <w:tcPr>
            <w:tcW w:w="0" w:type="auto"/>
            <w:vMerge/>
            <w:vAlign w:val="center"/>
            <w:hideMark/>
          </w:tcPr>
          <w:p w14:paraId="1A37CDA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69D9358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CE7DFF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688426C"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shd w:val="clear" w:color="000000" w:fill="FFFFFF"/>
            <w:vAlign w:val="center"/>
            <w:hideMark/>
          </w:tcPr>
          <w:p w14:paraId="646929C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Número de edificaciones</w:t>
            </w:r>
          </w:p>
        </w:tc>
        <w:tc>
          <w:tcPr>
            <w:tcW w:w="1705" w:type="dxa"/>
            <w:shd w:val="clear" w:color="000000" w:fill="FFFFFF"/>
            <w:vAlign w:val="center"/>
            <w:hideMark/>
          </w:tcPr>
          <w:p w14:paraId="3175DEB7"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Número de edificaciones</w:t>
            </w:r>
          </w:p>
        </w:tc>
        <w:tc>
          <w:tcPr>
            <w:tcW w:w="1112" w:type="dxa"/>
            <w:vMerge/>
            <w:vAlign w:val="center"/>
            <w:hideMark/>
          </w:tcPr>
          <w:p w14:paraId="11EDD74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C681BCD"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9821BF9" w14:textId="77777777" w:rsidTr="00084428">
        <w:trPr>
          <w:trHeight w:val="269"/>
        </w:trPr>
        <w:tc>
          <w:tcPr>
            <w:tcW w:w="0" w:type="auto"/>
            <w:vMerge/>
            <w:vAlign w:val="center"/>
            <w:hideMark/>
          </w:tcPr>
          <w:p w14:paraId="1144E03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A5AD50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29AB641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2F2B3ABE"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shd w:val="clear" w:color="000000" w:fill="FFFFFF"/>
            <w:vAlign w:val="center"/>
            <w:hideMark/>
          </w:tcPr>
          <w:p w14:paraId="28795EF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Número de viviendas</w:t>
            </w:r>
          </w:p>
        </w:tc>
        <w:tc>
          <w:tcPr>
            <w:tcW w:w="1705" w:type="dxa"/>
            <w:shd w:val="clear" w:color="000000" w:fill="FFFFFF"/>
            <w:vAlign w:val="center"/>
            <w:hideMark/>
          </w:tcPr>
          <w:p w14:paraId="533C2E2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Número de viviendas</w:t>
            </w:r>
          </w:p>
        </w:tc>
        <w:tc>
          <w:tcPr>
            <w:tcW w:w="1112" w:type="dxa"/>
            <w:vMerge/>
            <w:vAlign w:val="center"/>
            <w:hideMark/>
          </w:tcPr>
          <w:p w14:paraId="46C43A0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0F31BE5"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6F55DDD0" w14:textId="77777777" w:rsidTr="00084428">
        <w:trPr>
          <w:trHeight w:val="269"/>
        </w:trPr>
        <w:tc>
          <w:tcPr>
            <w:tcW w:w="0" w:type="auto"/>
            <w:vMerge/>
            <w:vAlign w:val="center"/>
            <w:hideMark/>
          </w:tcPr>
          <w:p w14:paraId="4F77FBF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90B25A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BAF499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EA7C163"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shd w:val="clear" w:color="000000" w:fill="FFFFFF"/>
            <w:vAlign w:val="center"/>
            <w:hideMark/>
          </w:tcPr>
          <w:p w14:paraId="24B2B30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Superficie del terreno (M2)</w:t>
            </w:r>
          </w:p>
        </w:tc>
        <w:tc>
          <w:tcPr>
            <w:tcW w:w="1705" w:type="dxa"/>
            <w:shd w:val="clear" w:color="000000" w:fill="FFFFFF"/>
            <w:vAlign w:val="center"/>
            <w:hideMark/>
          </w:tcPr>
          <w:p w14:paraId="768AF8F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Superficie del terreno (M2)</w:t>
            </w:r>
          </w:p>
        </w:tc>
        <w:tc>
          <w:tcPr>
            <w:tcW w:w="1112" w:type="dxa"/>
            <w:vMerge/>
            <w:vAlign w:val="center"/>
            <w:hideMark/>
          </w:tcPr>
          <w:p w14:paraId="4C7F263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4EA65F2"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C751978" w14:textId="77777777" w:rsidTr="00084428">
        <w:trPr>
          <w:trHeight w:val="171"/>
        </w:trPr>
        <w:tc>
          <w:tcPr>
            <w:tcW w:w="0" w:type="auto"/>
            <w:vMerge/>
            <w:vAlign w:val="center"/>
            <w:hideMark/>
          </w:tcPr>
          <w:p w14:paraId="4C2B59C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620838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861E60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EC14452"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shd w:val="clear" w:color="000000" w:fill="FFFFFF"/>
            <w:vAlign w:val="center"/>
            <w:hideMark/>
          </w:tcPr>
          <w:p w14:paraId="5766F214"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Área total a construir (M2)</w:t>
            </w:r>
          </w:p>
        </w:tc>
        <w:tc>
          <w:tcPr>
            <w:tcW w:w="1705" w:type="dxa"/>
            <w:shd w:val="clear" w:color="000000" w:fill="FFFFFF"/>
            <w:vAlign w:val="center"/>
            <w:hideMark/>
          </w:tcPr>
          <w:p w14:paraId="2361BF83"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Área total a construir (M2)</w:t>
            </w:r>
          </w:p>
        </w:tc>
        <w:tc>
          <w:tcPr>
            <w:tcW w:w="1112" w:type="dxa"/>
            <w:vMerge/>
            <w:vAlign w:val="center"/>
            <w:hideMark/>
          </w:tcPr>
          <w:p w14:paraId="77FCBAA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592D152"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36B9526" w14:textId="77777777" w:rsidTr="00084428">
        <w:trPr>
          <w:trHeight w:val="171"/>
        </w:trPr>
        <w:tc>
          <w:tcPr>
            <w:tcW w:w="0" w:type="auto"/>
            <w:vMerge/>
            <w:vAlign w:val="center"/>
          </w:tcPr>
          <w:p w14:paraId="135EF2E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tcPr>
          <w:p w14:paraId="3C99476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tcPr>
          <w:p w14:paraId="5F544EA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tcPr>
          <w:p w14:paraId="405AEEAE"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shd w:val="clear" w:color="000000" w:fill="FFFFFF"/>
            <w:vAlign w:val="center"/>
          </w:tcPr>
          <w:p w14:paraId="7B836D03" w14:textId="77777777" w:rsidR="00534C52" w:rsidRPr="00534C52" w:rsidRDefault="00534C52" w:rsidP="00534C52">
            <w:pPr>
              <w:rPr>
                <w:rFonts w:ascii="Century Gothic" w:eastAsia="Times New Roman" w:hAnsi="Century Gothic" w:cs="Calibri"/>
                <w:color w:val="404040"/>
                <w:sz w:val="12"/>
                <w:szCs w:val="12"/>
                <w:lang w:val="es-ES" w:eastAsia="es-EC"/>
              </w:rPr>
            </w:pPr>
            <w:r w:rsidRPr="00534C52">
              <w:rPr>
                <w:rFonts w:ascii="Century Gothic" w:eastAsia="Times New Roman" w:hAnsi="Century Gothic" w:cs="Calibri"/>
                <w:color w:val="404040"/>
                <w:sz w:val="12"/>
                <w:szCs w:val="12"/>
                <w:lang w:val="es-ES" w:eastAsia="es-EC"/>
              </w:rPr>
              <w:t>- Valor estimado de la edificación (dólares)</w:t>
            </w:r>
          </w:p>
        </w:tc>
        <w:tc>
          <w:tcPr>
            <w:tcW w:w="1705" w:type="dxa"/>
            <w:shd w:val="clear" w:color="000000" w:fill="FFFFFF"/>
            <w:vAlign w:val="center"/>
          </w:tcPr>
          <w:p w14:paraId="7BFA0A31" w14:textId="77777777" w:rsidR="00534C52" w:rsidRPr="00534C52" w:rsidRDefault="00534C52" w:rsidP="00534C52">
            <w:pPr>
              <w:rPr>
                <w:rFonts w:ascii="Century Gothic" w:eastAsia="Times New Roman" w:hAnsi="Century Gothic" w:cs="Calibri"/>
                <w:color w:val="404040"/>
                <w:sz w:val="12"/>
                <w:szCs w:val="12"/>
                <w:lang w:val="es-ES" w:eastAsia="es-EC"/>
              </w:rPr>
            </w:pPr>
            <w:r w:rsidRPr="00534C52">
              <w:rPr>
                <w:rFonts w:ascii="Century Gothic" w:eastAsia="Times New Roman" w:hAnsi="Century Gothic" w:cs="Calibri"/>
                <w:color w:val="404040"/>
                <w:sz w:val="12"/>
                <w:szCs w:val="12"/>
                <w:lang w:val="es-ES" w:eastAsia="es-EC"/>
              </w:rPr>
              <w:t>- Valor estimado de la edificación (dólares)</w:t>
            </w:r>
          </w:p>
        </w:tc>
        <w:tc>
          <w:tcPr>
            <w:tcW w:w="1112" w:type="dxa"/>
            <w:vMerge/>
            <w:vAlign w:val="center"/>
          </w:tcPr>
          <w:p w14:paraId="4265EE9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tcPr>
          <w:p w14:paraId="5B7FDDC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5BEB804" w14:textId="77777777" w:rsidTr="00084428">
        <w:trPr>
          <w:trHeight w:hRule="exact" w:val="281"/>
        </w:trPr>
        <w:tc>
          <w:tcPr>
            <w:tcW w:w="0" w:type="auto"/>
            <w:vMerge w:val="restart"/>
            <w:shd w:val="clear" w:color="000000" w:fill="FFFFFF"/>
            <w:vAlign w:val="center"/>
            <w:hideMark/>
          </w:tcPr>
          <w:p w14:paraId="6145B0B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B2</w:t>
            </w:r>
          </w:p>
        </w:tc>
        <w:tc>
          <w:tcPr>
            <w:tcW w:w="0" w:type="auto"/>
            <w:vMerge w:val="restart"/>
            <w:shd w:val="clear" w:color="000000" w:fill="FFFFFF"/>
            <w:vAlign w:val="center"/>
            <w:hideMark/>
          </w:tcPr>
          <w:p w14:paraId="499840A1" w14:textId="6E351DC4"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Edificaciones a construir, por provincias y área</w:t>
            </w:r>
          </w:p>
        </w:tc>
        <w:tc>
          <w:tcPr>
            <w:tcW w:w="1112" w:type="dxa"/>
            <w:vMerge w:val="restart"/>
            <w:shd w:val="clear" w:color="000000" w:fill="FFFFFF"/>
            <w:vAlign w:val="center"/>
            <w:hideMark/>
          </w:tcPr>
          <w:p w14:paraId="70F4418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65826DC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57BA127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edificaciones</w:t>
            </w:r>
          </w:p>
        </w:tc>
        <w:tc>
          <w:tcPr>
            <w:tcW w:w="1705" w:type="dxa"/>
            <w:shd w:val="clear" w:color="000000" w:fill="FFFFFF"/>
            <w:vAlign w:val="center"/>
            <w:hideMark/>
          </w:tcPr>
          <w:p w14:paraId="1863D273"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edificaciones</w:t>
            </w:r>
          </w:p>
        </w:tc>
        <w:tc>
          <w:tcPr>
            <w:tcW w:w="1112" w:type="dxa"/>
            <w:vMerge w:val="restart"/>
            <w:shd w:val="clear" w:color="000000" w:fill="FFFFFF"/>
            <w:vAlign w:val="center"/>
            <w:hideMark/>
          </w:tcPr>
          <w:p w14:paraId="488D507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Dominios: Área (Urbana/Rural) </w:t>
            </w:r>
          </w:p>
        </w:tc>
        <w:tc>
          <w:tcPr>
            <w:tcW w:w="719" w:type="dxa"/>
            <w:vMerge w:val="restart"/>
            <w:shd w:val="clear" w:color="000000" w:fill="FFFFFF"/>
            <w:vAlign w:val="center"/>
            <w:hideMark/>
          </w:tcPr>
          <w:p w14:paraId="70555C3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656CBAE5" w14:textId="77777777" w:rsidTr="00084428">
        <w:trPr>
          <w:trHeight w:val="547"/>
        </w:trPr>
        <w:tc>
          <w:tcPr>
            <w:tcW w:w="0" w:type="auto"/>
            <w:vMerge/>
            <w:vAlign w:val="center"/>
            <w:hideMark/>
          </w:tcPr>
          <w:p w14:paraId="50A640C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510E00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36F211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9546FA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val="restart"/>
            <w:shd w:val="clear" w:color="000000" w:fill="FFFFFF"/>
            <w:vAlign w:val="center"/>
            <w:hideMark/>
          </w:tcPr>
          <w:p w14:paraId="574D2C4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(Urbana/Rural)</w:t>
            </w:r>
          </w:p>
        </w:tc>
        <w:tc>
          <w:tcPr>
            <w:tcW w:w="1705" w:type="dxa"/>
            <w:shd w:val="clear" w:color="000000" w:fill="FFFFFF"/>
            <w:vAlign w:val="center"/>
            <w:hideMark/>
          </w:tcPr>
          <w:p w14:paraId="46A8268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Urbana</w:t>
            </w:r>
          </w:p>
        </w:tc>
        <w:tc>
          <w:tcPr>
            <w:tcW w:w="1112" w:type="dxa"/>
            <w:vMerge/>
            <w:vAlign w:val="center"/>
            <w:hideMark/>
          </w:tcPr>
          <w:p w14:paraId="3BDB3CF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4BDEE52"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7AB5F78" w14:textId="77777777" w:rsidTr="00084428">
        <w:trPr>
          <w:trHeight w:val="473"/>
        </w:trPr>
        <w:tc>
          <w:tcPr>
            <w:tcW w:w="0" w:type="auto"/>
            <w:vMerge/>
            <w:vAlign w:val="center"/>
            <w:hideMark/>
          </w:tcPr>
          <w:p w14:paraId="174ACDB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BC3B0B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D601DC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B6309F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61827583" w14:textId="77777777" w:rsidR="00534C52" w:rsidRPr="00534C52" w:rsidRDefault="00534C52" w:rsidP="00534C52">
            <w:pPr>
              <w:rPr>
                <w:rFonts w:ascii="Calibri" w:eastAsia="Times New Roman" w:hAnsi="Calibri" w:cs="Calibri"/>
                <w:color w:val="404040"/>
                <w:sz w:val="12"/>
                <w:szCs w:val="12"/>
                <w:lang w:eastAsia="es-EC"/>
              </w:rPr>
            </w:pPr>
          </w:p>
        </w:tc>
        <w:tc>
          <w:tcPr>
            <w:tcW w:w="1705" w:type="dxa"/>
            <w:shd w:val="clear" w:color="000000" w:fill="FFFFFF"/>
            <w:vAlign w:val="center"/>
            <w:hideMark/>
          </w:tcPr>
          <w:p w14:paraId="64E31D8C" w14:textId="77777777" w:rsidR="00534C52" w:rsidRPr="00534C52" w:rsidRDefault="00534C52" w:rsidP="00534C52">
            <w:pPr>
              <w:rPr>
                <w:rFonts w:ascii="Calibri" w:eastAsia="Times New Roman" w:hAnsi="Calibri" w:cs="Calibri"/>
                <w:color w:val="404040"/>
                <w:sz w:val="12"/>
                <w:szCs w:val="12"/>
                <w:lang w:eastAsia="es-EC"/>
              </w:rPr>
            </w:pPr>
            <w:r w:rsidRPr="00534C52">
              <w:rPr>
                <w:rFonts w:ascii="Calibri" w:eastAsia="Times New Roman" w:hAnsi="Calibri" w:cs="Calibri"/>
                <w:color w:val="404040"/>
                <w:sz w:val="12"/>
                <w:szCs w:val="12"/>
                <w:lang w:eastAsia="es-EC"/>
              </w:rPr>
              <w:t> -</w:t>
            </w:r>
            <w:r w:rsidRPr="00534C52">
              <w:rPr>
                <w:rFonts w:ascii="Century Gothic" w:eastAsia="Times New Roman" w:hAnsi="Century Gothic" w:cs="Calibri"/>
                <w:color w:val="404040"/>
                <w:sz w:val="12"/>
                <w:szCs w:val="12"/>
                <w:lang w:val="es-ES" w:eastAsia="es-EC"/>
              </w:rPr>
              <w:t>Área Rural</w:t>
            </w:r>
          </w:p>
          <w:p w14:paraId="77F16078" w14:textId="77777777" w:rsidR="00534C52" w:rsidRPr="00534C52" w:rsidRDefault="00534C52" w:rsidP="00534C52">
            <w:pPr>
              <w:rPr>
                <w:rFonts w:ascii="Calibri" w:eastAsia="Times New Roman" w:hAnsi="Calibri" w:cs="Calibri"/>
                <w:color w:val="404040"/>
                <w:sz w:val="12"/>
                <w:szCs w:val="12"/>
                <w:lang w:eastAsia="es-EC"/>
              </w:rPr>
            </w:pPr>
            <w:r w:rsidRPr="00534C52">
              <w:rPr>
                <w:rFonts w:ascii="Calibri" w:eastAsia="Times New Roman" w:hAnsi="Calibri" w:cs="Calibri"/>
                <w:color w:val="404040"/>
                <w:sz w:val="12"/>
                <w:szCs w:val="12"/>
                <w:lang w:eastAsia="es-EC"/>
              </w:rPr>
              <w:t> </w:t>
            </w:r>
          </w:p>
        </w:tc>
        <w:tc>
          <w:tcPr>
            <w:tcW w:w="1112" w:type="dxa"/>
            <w:vMerge/>
            <w:vAlign w:val="center"/>
            <w:hideMark/>
          </w:tcPr>
          <w:p w14:paraId="020EC8E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C3E9373"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95A5F40" w14:textId="77777777" w:rsidTr="00084428">
        <w:trPr>
          <w:trHeight w:hRule="exact" w:val="440"/>
        </w:trPr>
        <w:tc>
          <w:tcPr>
            <w:tcW w:w="0" w:type="auto"/>
            <w:vMerge w:val="restart"/>
            <w:shd w:val="clear" w:color="000000" w:fill="FFFFFF"/>
            <w:vAlign w:val="center"/>
            <w:hideMark/>
          </w:tcPr>
          <w:p w14:paraId="647A745F"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B3</w:t>
            </w:r>
          </w:p>
        </w:tc>
        <w:tc>
          <w:tcPr>
            <w:tcW w:w="0" w:type="auto"/>
            <w:vMerge w:val="restart"/>
            <w:shd w:val="clear" w:color="000000" w:fill="FFFFFF"/>
            <w:vAlign w:val="center"/>
            <w:hideMark/>
          </w:tcPr>
          <w:p w14:paraId="48CF3FBF" w14:textId="06C3C844"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Edificaciones a construir, por provincias y según tipo de obra</w:t>
            </w:r>
          </w:p>
        </w:tc>
        <w:tc>
          <w:tcPr>
            <w:tcW w:w="1112" w:type="dxa"/>
            <w:vMerge w:val="restart"/>
            <w:shd w:val="clear" w:color="000000" w:fill="FFFFFF"/>
            <w:vAlign w:val="center"/>
            <w:hideMark/>
          </w:tcPr>
          <w:p w14:paraId="51CD570E"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-Provincias</w:t>
            </w:r>
          </w:p>
        </w:tc>
        <w:tc>
          <w:tcPr>
            <w:tcW w:w="1012" w:type="dxa"/>
            <w:vMerge w:val="restart"/>
            <w:shd w:val="clear" w:color="000000" w:fill="FFFFFF"/>
            <w:vAlign w:val="center"/>
            <w:hideMark/>
          </w:tcPr>
          <w:p w14:paraId="4D9197A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65743DF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Edificaciones</w:t>
            </w:r>
          </w:p>
        </w:tc>
        <w:tc>
          <w:tcPr>
            <w:tcW w:w="1705" w:type="dxa"/>
            <w:shd w:val="clear" w:color="000000" w:fill="FFFFFF"/>
            <w:vAlign w:val="center"/>
            <w:hideMark/>
          </w:tcPr>
          <w:p w14:paraId="3779BAB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Edificaciones</w:t>
            </w:r>
          </w:p>
        </w:tc>
        <w:tc>
          <w:tcPr>
            <w:tcW w:w="1112" w:type="dxa"/>
            <w:vMerge w:val="restart"/>
            <w:shd w:val="clear" w:color="000000" w:fill="FFFFFF"/>
            <w:vAlign w:val="center"/>
            <w:hideMark/>
          </w:tcPr>
          <w:p w14:paraId="53FDE396"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Tipo de obra</w:t>
            </w:r>
          </w:p>
        </w:tc>
        <w:tc>
          <w:tcPr>
            <w:tcW w:w="719" w:type="dxa"/>
            <w:vMerge w:val="restart"/>
            <w:shd w:val="clear" w:color="000000" w:fill="FFFFFF"/>
            <w:vAlign w:val="center"/>
            <w:hideMark/>
          </w:tcPr>
          <w:p w14:paraId="4E10E628"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65121648" w14:textId="77777777" w:rsidTr="00084428">
        <w:trPr>
          <w:trHeight w:val="453"/>
        </w:trPr>
        <w:tc>
          <w:tcPr>
            <w:tcW w:w="0" w:type="auto"/>
            <w:vMerge/>
            <w:vAlign w:val="center"/>
            <w:hideMark/>
          </w:tcPr>
          <w:p w14:paraId="1B05087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B22C4E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FE9901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E48991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val="restart"/>
            <w:shd w:val="clear" w:color="000000" w:fill="FFFFFF"/>
            <w:vAlign w:val="center"/>
            <w:hideMark/>
          </w:tcPr>
          <w:p w14:paraId="7225FB1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obra</w:t>
            </w:r>
            <w:r w:rsidRPr="00534C52">
              <w:rPr>
                <w:rFonts w:ascii="Calibri" w:eastAsia="Times New Roman" w:hAnsi="Calibri" w:cs="Calibri"/>
                <w:color w:val="404040"/>
                <w:sz w:val="12"/>
                <w:szCs w:val="12"/>
                <w:lang w:eastAsia="es-EC"/>
              </w:rPr>
              <w:t> </w:t>
            </w:r>
          </w:p>
        </w:tc>
        <w:tc>
          <w:tcPr>
            <w:tcW w:w="1705" w:type="dxa"/>
            <w:shd w:val="clear" w:color="000000" w:fill="FFFFFF"/>
            <w:vAlign w:val="center"/>
            <w:hideMark/>
          </w:tcPr>
          <w:p w14:paraId="361FA02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-Nueva construcción</w:t>
            </w:r>
          </w:p>
        </w:tc>
        <w:tc>
          <w:tcPr>
            <w:tcW w:w="1112" w:type="dxa"/>
            <w:vMerge/>
            <w:vAlign w:val="center"/>
            <w:hideMark/>
          </w:tcPr>
          <w:p w14:paraId="7650453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07D6180"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62485414" w14:textId="77777777" w:rsidTr="00084428">
        <w:trPr>
          <w:trHeight w:val="269"/>
        </w:trPr>
        <w:tc>
          <w:tcPr>
            <w:tcW w:w="0" w:type="auto"/>
            <w:vMerge/>
            <w:vAlign w:val="center"/>
            <w:hideMark/>
          </w:tcPr>
          <w:p w14:paraId="01EDBD8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88B815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AEC9B2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2209F84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7386509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02CFD0A3"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-Ampliación</w:t>
            </w:r>
          </w:p>
        </w:tc>
        <w:tc>
          <w:tcPr>
            <w:tcW w:w="1112" w:type="dxa"/>
            <w:vMerge/>
            <w:vAlign w:val="center"/>
            <w:hideMark/>
          </w:tcPr>
          <w:p w14:paraId="7983ADD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BB10CE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8EAD8F1" w14:textId="77777777" w:rsidTr="00084428">
        <w:trPr>
          <w:trHeight w:val="397"/>
        </w:trPr>
        <w:tc>
          <w:tcPr>
            <w:tcW w:w="0" w:type="auto"/>
            <w:vMerge/>
            <w:vAlign w:val="center"/>
            <w:hideMark/>
          </w:tcPr>
          <w:p w14:paraId="0BCE678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866348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53F914E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5A2B15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1D791F0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AA84EF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-Reconstrucción</w:t>
            </w:r>
          </w:p>
          <w:p w14:paraId="35EB655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alibri" w:eastAsia="Times New Roman" w:hAnsi="Calibri" w:cs="Calibri"/>
                <w:color w:val="404040"/>
                <w:sz w:val="12"/>
                <w:szCs w:val="12"/>
                <w:lang w:eastAsia="es-EC"/>
              </w:rPr>
              <w:t> </w:t>
            </w:r>
          </w:p>
        </w:tc>
        <w:tc>
          <w:tcPr>
            <w:tcW w:w="1112" w:type="dxa"/>
            <w:vMerge/>
            <w:vAlign w:val="center"/>
            <w:hideMark/>
          </w:tcPr>
          <w:p w14:paraId="229C09E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735E04D"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B691E32" w14:textId="77777777" w:rsidTr="00084428">
        <w:trPr>
          <w:trHeight w:hRule="exact" w:val="343"/>
        </w:trPr>
        <w:tc>
          <w:tcPr>
            <w:tcW w:w="0" w:type="auto"/>
            <w:vMerge w:val="restart"/>
            <w:shd w:val="clear" w:color="000000" w:fill="FFFFFF"/>
            <w:noWrap/>
            <w:vAlign w:val="center"/>
            <w:hideMark/>
          </w:tcPr>
          <w:p w14:paraId="74916FC3"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B4</w:t>
            </w:r>
          </w:p>
        </w:tc>
        <w:tc>
          <w:tcPr>
            <w:tcW w:w="0" w:type="auto"/>
            <w:vMerge w:val="restart"/>
            <w:shd w:val="clear" w:color="000000" w:fill="FFFFFF"/>
            <w:vAlign w:val="center"/>
            <w:hideMark/>
          </w:tcPr>
          <w:p w14:paraId="0A79805B" w14:textId="48F4726D"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Edificaciones a construir, por us</w:t>
            </w:r>
            <w:r w:rsidR="00101E46">
              <w:rPr>
                <w:rFonts w:ascii="Century Gothic" w:eastAsia="Times New Roman" w:hAnsi="Century Gothic" w:cs="Calibri"/>
                <w:color w:val="404040"/>
                <w:sz w:val="12"/>
                <w:szCs w:val="12"/>
                <w:lang w:val="es-ES" w:eastAsia="es-EC"/>
              </w:rPr>
              <w:t>o de la edificación según área</w:t>
            </w:r>
          </w:p>
        </w:tc>
        <w:tc>
          <w:tcPr>
            <w:tcW w:w="1112" w:type="dxa"/>
            <w:vMerge w:val="restart"/>
            <w:shd w:val="clear" w:color="000000" w:fill="FFFFFF"/>
            <w:vAlign w:val="center"/>
            <w:hideMark/>
          </w:tcPr>
          <w:p w14:paraId="723DE7EA"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shd w:val="clear" w:color="000000" w:fill="FFFFFF"/>
            <w:vAlign w:val="center"/>
            <w:hideMark/>
          </w:tcPr>
          <w:p w14:paraId="4BF6F970"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w:t>
            </w:r>
          </w:p>
        </w:tc>
        <w:tc>
          <w:tcPr>
            <w:tcW w:w="1822" w:type="dxa"/>
            <w:shd w:val="clear" w:color="000000" w:fill="FFFFFF"/>
            <w:vAlign w:val="center"/>
            <w:hideMark/>
          </w:tcPr>
          <w:p w14:paraId="5CCC1A3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Total de Edificaciones</w:t>
            </w:r>
          </w:p>
        </w:tc>
        <w:tc>
          <w:tcPr>
            <w:tcW w:w="1705" w:type="dxa"/>
            <w:shd w:val="clear" w:color="000000" w:fill="FFFFFF"/>
            <w:vAlign w:val="center"/>
            <w:hideMark/>
          </w:tcPr>
          <w:p w14:paraId="1D16E310"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Total de Edificaciones</w:t>
            </w:r>
          </w:p>
        </w:tc>
        <w:tc>
          <w:tcPr>
            <w:tcW w:w="1112" w:type="dxa"/>
            <w:vMerge w:val="restart"/>
            <w:shd w:val="clear" w:color="000000" w:fill="FFFFFF"/>
            <w:vAlign w:val="center"/>
            <w:hideMark/>
          </w:tcPr>
          <w:p w14:paraId="121194F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Área (Urbana/Rural)</w:t>
            </w:r>
          </w:p>
        </w:tc>
        <w:tc>
          <w:tcPr>
            <w:tcW w:w="719" w:type="dxa"/>
            <w:vMerge w:val="restart"/>
            <w:shd w:val="clear" w:color="000000" w:fill="FFFFFF"/>
            <w:vAlign w:val="center"/>
            <w:hideMark/>
          </w:tcPr>
          <w:p w14:paraId="478B7089"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12B1C805" w14:textId="77777777" w:rsidTr="00084428">
        <w:trPr>
          <w:trHeight w:val="1053"/>
        </w:trPr>
        <w:tc>
          <w:tcPr>
            <w:tcW w:w="0" w:type="auto"/>
            <w:vMerge/>
            <w:vAlign w:val="center"/>
            <w:hideMark/>
          </w:tcPr>
          <w:p w14:paraId="1AB8499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AED09F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2A515B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723EC90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val="restart"/>
            <w:shd w:val="clear" w:color="000000" w:fill="FFFFFF"/>
            <w:vAlign w:val="center"/>
            <w:hideMark/>
          </w:tcPr>
          <w:p w14:paraId="6DB3BAB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(Urbana/Rural)</w:t>
            </w:r>
          </w:p>
        </w:tc>
        <w:tc>
          <w:tcPr>
            <w:tcW w:w="1705" w:type="dxa"/>
            <w:shd w:val="clear" w:color="000000" w:fill="FFFFFF"/>
            <w:vAlign w:val="center"/>
            <w:hideMark/>
          </w:tcPr>
          <w:p w14:paraId="230E9A9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Urbana</w:t>
            </w:r>
          </w:p>
        </w:tc>
        <w:tc>
          <w:tcPr>
            <w:tcW w:w="1112" w:type="dxa"/>
            <w:vMerge/>
            <w:vAlign w:val="center"/>
            <w:hideMark/>
          </w:tcPr>
          <w:p w14:paraId="024CFE1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EBCF938"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83614F6" w14:textId="77777777" w:rsidTr="00084428">
        <w:trPr>
          <w:trHeight w:val="478"/>
        </w:trPr>
        <w:tc>
          <w:tcPr>
            <w:tcW w:w="0" w:type="auto"/>
            <w:vMerge/>
            <w:vAlign w:val="center"/>
            <w:hideMark/>
          </w:tcPr>
          <w:p w14:paraId="495316C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39E65A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EAF885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F0D8FE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765649C9" w14:textId="77777777" w:rsidR="00534C52" w:rsidRPr="00534C52" w:rsidRDefault="00534C52" w:rsidP="00534C52">
            <w:pPr>
              <w:rPr>
                <w:rFonts w:ascii="Calibri" w:eastAsia="Times New Roman" w:hAnsi="Calibri" w:cs="Calibri"/>
                <w:color w:val="404040"/>
                <w:sz w:val="12"/>
                <w:szCs w:val="12"/>
                <w:lang w:eastAsia="es-EC"/>
              </w:rPr>
            </w:pPr>
          </w:p>
        </w:tc>
        <w:tc>
          <w:tcPr>
            <w:tcW w:w="1705" w:type="dxa"/>
            <w:shd w:val="clear" w:color="000000" w:fill="FFFFFF"/>
            <w:vAlign w:val="center"/>
            <w:hideMark/>
          </w:tcPr>
          <w:p w14:paraId="67599F20" w14:textId="77777777" w:rsidR="00534C52" w:rsidRPr="00534C52" w:rsidRDefault="00534C52" w:rsidP="00534C52">
            <w:pPr>
              <w:rPr>
                <w:rFonts w:ascii="Calibri" w:eastAsia="Times New Roman" w:hAnsi="Calibri" w:cs="Calibri"/>
                <w:color w:val="404040"/>
                <w:sz w:val="12"/>
                <w:szCs w:val="12"/>
                <w:lang w:eastAsia="es-EC"/>
              </w:rPr>
            </w:pPr>
            <w:r w:rsidRPr="00534C52">
              <w:rPr>
                <w:rFonts w:ascii="Calibri" w:eastAsia="Times New Roman" w:hAnsi="Calibri" w:cs="Calibri"/>
                <w:color w:val="404040"/>
                <w:sz w:val="12"/>
                <w:szCs w:val="12"/>
                <w:lang w:eastAsia="es-EC"/>
              </w:rPr>
              <w:t> -</w:t>
            </w:r>
            <w:r w:rsidRPr="00534C52">
              <w:rPr>
                <w:rFonts w:ascii="Century Gothic" w:eastAsia="Times New Roman" w:hAnsi="Century Gothic" w:cs="Calibri"/>
                <w:color w:val="404040"/>
                <w:sz w:val="12"/>
                <w:szCs w:val="12"/>
                <w:lang w:val="es-ES" w:eastAsia="es-EC"/>
              </w:rPr>
              <w:t>Área Rural</w:t>
            </w:r>
          </w:p>
        </w:tc>
        <w:tc>
          <w:tcPr>
            <w:tcW w:w="1112" w:type="dxa"/>
            <w:vMerge/>
            <w:vAlign w:val="center"/>
            <w:hideMark/>
          </w:tcPr>
          <w:p w14:paraId="743A793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24A51F0"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BC66043" w14:textId="77777777" w:rsidTr="00084428">
        <w:trPr>
          <w:trHeight w:hRule="exact" w:val="440"/>
        </w:trPr>
        <w:tc>
          <w:tcPr>
            <w:tcW w:w="0" w:type="auto"/>
            <w:vMerge w:val="restart"/>
            <w:shd w:val="clear" w:color="000000" w:fill="FFFFFF"/>
            <w:vAlign w:val="center"/>
            <w:hideMark/>
          </w:tcPr>
          <w:p w14:paraId="4DCF2B16" w14:textId="77777777" w:rsidR="00534C52" w:rsidRPr="00534C52" w:rsidRDefault="00534C52" w:rsidP="00A565BD">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B5</w:t>
            </w:r>
          </w:p>
        </w:tc>
        <w:tc>
          <w:tcPr>
            <w:tcW w:w="0" w:type="auto"/>
            <w:vMerge w:val="restart"/>
            <w:shd w:val="clear" w:color="000000" w:fill="FFFFFF"/>
            <w:vAlign w:val="center"/>
            <w:hideMark/>
          </w:tcPr>
          <w:p w14:paraId="1FB4D65E" w14:textId="6ED7BDF3" w:rsidR="00534C52" w:rsidRPr="00534C52" w:rsidRDefault="00534C52" w:rsidP="00101E46">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xml:space="preserve">Edificaciones a construir, por uso de la </w:t>
            </w:r>
            <w:r w:rsidR="00101E46">
              <w:rPr>
                <w:rFonts w:ascii="Century Gothic" w:eastAsia="Times New Roman" w:hAnsi="Century Gothic" w:cs="Calibri"/>
                <w:color w:val="404040"/>
                <w:sz w:val="12"/>
                <w:szCs w:val="12"/>
                <w:lang w:eastAsia="es-EC"/>
              </w:rPr>
              <w:t>edificación según tipo de obra</w:t>
            </w:r>
          </w:p>
        </w:tc>
        <w:tc>
          <w:tcPr>
            <w:tcW w:w="1112" w:type="dxa"/>
            <w:vMerge w:val="restart"/>
            <w:shd w:val="clear" w:color="000000" w:fill="FFFFFF"/>
            <w:vAlign w:val="center"/>
            <w:hideMark/>
          </w:tcPr>
          <w:p w14:paraId="779092C9"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shd w:val="clear" w:color="000000" w:fill="FFFFFF"/>
            <w:vAlign w:val="center"/>
            <w:hideMark/>
          </w:tcPr>
          <w:p w14:paraId="005C238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w:t>
            </w:r>
          </w:p>
        </w:tc>
        <w:tc>
          <w:tcPr>
            <w:tcW w:w="1822" w:type="dxa"/>
            <w:shd w:val="clear" w:color="000000" w:fill="FFFFFF"/>
            <w:vAlign w:val="center"/>
            <w:hideMark/>
          </w:tcPr>
          <w:p w14:paraId="69CBCB4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Edificaciones</w:t>
            </w:r>
          </w:p>
        </w:tc>
        <w:tc>
          <w:tcPr>
            <w:tcW w:w="1705" w:type="dxa"/>
            <w:shd w:val="clear" w:color="000000" w:fill="FFFFFF"/>
            <w:vAlign w:val="center"/>
            <w:hideMark/>
          </w:tcPr>
          <w:p w14:paraId="4A426FC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Edificaciones</w:t>
            </w:r>
          </w:p>
        </w:tc>
        <w:tc>
          <w:tcPr>
            <w:tcW w:w="1112" w:type="dxa"/>
            <w:vMerge w:val="restart"/>
            <w:shd w:val="clear" w:color="000000" w:fill="FFFFFF"/>
            <w:vAlign w:val="center"/>
            <w:hideMark/>
          </w:tcPr>
          <w:p w14:paraId="71C83A94"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Tipo de obra</w:t>
            </w:r>
          </w:p>
        </w:tc>
        <w:tc>
          <w:tcPr>
            <w:tcW w:w="719" w:type="dxa"/>
            <w:vMerge w:val="restart"/>
            <w:shd w:val="clear" w:color="000000" w:fill="FFFFFF"/>
            <w:vAlign w:val="center"/>
            <w:hideMark/>
          </w:tcPr>
          <w:p w14:paraId="297C2C9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63958995" w14:textId="77777777" w:rsidTr="00084428">
        <w:trPr>
          <w:trHeight w:val="366"/>
        </w:trPr>
        <w:tc>
          <w:tcPr>
            <w:tcW w:w="0" w:type="auto"/>
            <w:vMerge/>
            <w:vAlign w:val="center"/>
            <w:hideMark/>
          </w:tcPr>
          <w:p w14:paraId="2467BCE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AC716E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2C76B9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37779CD5"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val="restart"/>
            <w:shd w:val="clear" w:color="000000" w:fill="FFFFFF"/>
            <w:vAlign w:val="center"/>
            <w:hideMark/>
          </w:tcPr>
          <w:p w14:paraId="02C85F77"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obra</w:t>
            </w:r>
          </w:p>
        </w:tc>
        <w:tc>
          <w:tcPr>
            <w:tcW w:w="1705" w:type="dxa"/>
            <w:shd w:val="clear" w:color="000000" w:fill="FFFFFF"/>
            <w:vAlign w:val="center"/>
            <w:hideMark/>
          </w:tcPr>
          <w:p w14:paraId="5C0318A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-Nueva construcción</w:t>
            </w:r>
          </w:p>
        </w:tc>
        <w:tc>
          <w:tcPr>
            <w:tcW w:w="1112" w:type="dxa"/>
            <w:vMerge/>
            <w:vAlign w:val="center"/>
            <w:hideMark/>
          </w:tcPr>
          <w:p w14:paraId="7DD63A0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E7E051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4F1CBF8" w14:textId="77777777" w:rsidTr="00084428">
        <w:trPr>
          <w:trHeight w:val="269"/>
        </w:trPr>
        <w:tc>
          <w:tcPr>
            <w:tcW w:w="0" w:type="auto"/>
            <w:vMerge/>
            <w:vAlign w:val="center"/>
            <w:hideMark/>
          </w:tcPr>
          <w:p w14:paraId="7ACC179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2B2868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5DFAE3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12ACD78"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2219578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13E9A5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-Ampliación</w:t>
            </w:r>
          </w:p>
        </w:tc>
        <w:tc>
          <w:tcPr>
            <w:tcW w:w="1112" w:type="dxa"/>
            <w:vMerge/>
            <w:vAlign w:val="center"/>
            <w:hideMark/>
          </w:tcPr>
          <w:p w14:paraId="19B421C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E81644E"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F81DB9B" w14:textId="77777777" w:rsidTr="00084428">
        <w:trPr>
          <w:trHeight w:val="269"/>
        </w:trPr>
        <w:tc>
          <w:tcPr>
            <w:tcW w:w="0" w:type="auto"/>
            <w:vMerge/>
            <w:vAlign w:val="center"/>
          </w:tcPr>
          <w:p w14:paraId="3B2AB57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tcPr>
          <w:p w14:paraId="707FB3C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tcPr>
          <w:p w14:paraId="6E20993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tcPr>
          <w:p w14:paraId="73A25DD8"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tcPr>
          <w:p w14:paraId="36F70E5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tcPr>
          <w:p w14:paraId="3EEE2EF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-Reconstrucción</w:t>
            </w:r>
          </w:p>
        </w:tc>
        <w:tc>
          <w:tcPr>
            <w:tcW w:w="1112" w:type="dxa"/>
            <w:vMerge/>
            <w:vAlign w:val="center"/>
          </w:tcPr>
          <w:p w14:paraId="528BBFB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tcPr>
          <w:p w14:paraId="5647E750"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84721AF" w14:textId="77777777" w:rsidTr="00084428">
        <w:trPr>
          <w:trHeight w:hRule="exact" w:val="365"/>
        </w:trPr>
        <w:tc>
          <w:tcPr>
            <w:tcW w:w="0" w:type="auto"/>
            <w:vMerge w:val="restart"/>
            <w:shd w:val="clear" w:color="000000" w:fill="FFFFFF"/>
            <w:noWrap/>
            <w:vAlign w:val="center"/>
            <w:hideMark/>
          </w:tcPr>
          <w:p w14:paraId="53D2803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B6</w:t>
            </w:r>
          </w:p>
        </w:tc>
        <w:tc>
          <w:tcPr>
            <w:tcW w:w="0" w:type="auto"/>
            <w:vMerge w:val="restart"/>
            <w:shd w:val="clear" w:color="000000" w:fill="FFFFFF"/>
            <w:vAlign w:val="center"/>
            <w:hideMark/>
          </w:tcPr>
          <w:p w14:paraId="4D8E36BE" w14:textId="659F0E3C"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Edificaciones a construir, por uso de la edificación según metros cuadrados</w:t>
            </w:r>
          </w:p>
        </w:tc>
        <w:tc>
          <w:tcPr>
            <w:tcW w:w="1112" w:type="dxa"/>
            <w:vMerge w:val="restart"/>
            <w:shd w:val="clear" w:color="000000" w:fill="FFFFFF"/>
            <w:vAlign w:val="center"/>
            <w:hideMark/>
          </w:tcPr>
          <w:p w14:paraId="63D6F2A9"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vMerge w:val="restart"/>
            <w:shd w:val="clear" w:color="000000" w:fill="FFFFFF"/>
            <w:vAlign w:val="center"/>
            <w:hideMark/>
          </w:tcPr>
          <w:p w14:paraId="48281CD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w:t>
            </w:r>
          </w:p>
        </w:tc>
        <w:tc>
          <w:tcPr>
            <w:tcW w:w="1822" w:type="dxa"/>
            <w:shd w:val="clear" w:color="000000" w:fill="FFFFFF"/>
            <w:vAlign w:val="center"/>
            <w:hideMark/>
          </w:tcPr>
          <w:p w14:paraId="45E7C0C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edificaciones</w:t>
            </w:r>
          </w:p>
        </w:tc>
        <w:tc>
          <w:tcPr>
            <w:tcW w:w="1705" w:type="dxa"/>
            <w:shd w:val="clear" w:color="000000" w:fill="FFFFFF"/>
            <w:vAlign w:val="center"/>
            <w:hideMark/>
          </w:tcPr>
          <w:p w14:paraId="66DB1CC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edificaciones</w:t>
            </w:r>
          </w:p>
        </w:tc>
        <w:tc>
          <w:tcPr>
            <w:tcW w:w="1112" w:type="dxa"/>
            <w:vMerge w:val="restart"/>
            <w:shd w:val="clear" w:color="000000" w:fill="FFFFFF"/>
            <w:vAlign w:val="center"/>
            <w:hideMark/>
          </w:tcPr>
          <w:p w14:paraId="7EEC0EFA"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Rangos de área total a construir</w:t>
            </w:r>
          </w:p>
        </w:tc>
        <w:tc>
          <w:tcPr>
            <w:tcW w:w="719" w:type="dxa"/>
            <w:vMerge w:val="restart"/>
            <w:shd w:val="clear" w:color="000000" w:fill="FFFFFF"/>
            <w:vAlign w:val="center"/>
            <w:hideMark/>
          </w:tcPr>
          <w:p w14:paraId="4107835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40009375" w14:textId="77777777" w:rsidTr="00084428">
        <w:trPr>
          <w:trHeight w:val="329"/>
        </w:trPr>
        <w:tc>
          <w:tcPr>
            <w:tcW w:w="0" w:type="auto"/>
            <w:vMerge/>
            <w:vAlign w:val="center"/>
            <w:hideMark/>
          </w:tcPr>
          <w:p w14:paraId="3BE4186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88A165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2487F46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0EB7E35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val="restart"/>
            <w:shd w:val="clear" w:color="000000" w:fill="FFFFFF"/>
            <w:vAlign w:val="center"/>
            <w:hideMark/>
          </w:tcPr>
          <w:p w14:paraId="3F9A5FB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-Rangos de área total a construir</w:t>
            </w:r>
          </w:p>
        </w:tc>
        <w:tc>
          <w:tcPr>
            <w:tcW w:w="1705" w:type="dxa"/>
            <w:shd w:val="clear" w:color="000000" w:fill="FFFFFF"/>
            <w:vAlign w:val="center"/>
            <w:hideMark/>
          </w:tcPr>
          <w:p w14:paraId="2056F621"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-Menos de 100 m2</w:t>
            </w:r>
          </w:p>
        </w:tc>
        <w:tc>
          <w:tcPr>
            <w:tcW w:w="1112" w:type="dxa"/>
            <w:vMerge/>
            <w:vAlign w:val="center"/>
            <w:hideMark/>
          </w:tcPr>
          <w:p w14:paraId="432D132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34382E0"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F79B44F" w14:textId="77777777" w:rsidTr="00084428">
        <w:trPr>
          <w:trHeight w:val="318"/>
        </w:trPr>
        <w:tc>
          <w:tcPr>
            <w:tcW w:w="0" w:type="auto"/>
            <w:vMerge/>
            <w:vAlign w:val="center"/>
            <w:hideMark/>
          </w:tcPr>
          <w:p w14:paraId="7125BF4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028D7F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9F22D9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6ACCEF2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r w:rsidRPr="00534C52">
              <w:rPr>
                <w:rFonts w:ascii="Century Gothic" w:eastAsia="Times New Roman" w:hAnsi="Century Gothic" w:cs="Calibri"/>
                <w:color w:val="404040"/>
                <w:sz w:val="12"/>
                <w:szCs w:val="12"/>
                <w:lang w:eastAsia="es-EC"/>
              </w:rPr>
              <w:t> </w:t>
            </w:r>
          </w:p>
          <w:p w14:paraId="52FF5C1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w:t>
            </w:r>
          </w:p>
        </w:tc>
        <w:tc>
          <w:tcPr>
            <w:tcW w:w="1822" w:type="dxa"/>
            <w:vMerge/>
            <w:shd w:val="clear" w:color="000000" w:fill="FFFFFF"/>
            <w:vAlign w:val="center"/>
            <w:hideMark/>
          </w:tcPr>
          <w:p w14:paraId="297CF61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9F97D03"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-100 a 199 m2</w:t>
            </w:r>
          </w:p>
        </w:tc>
        <w:tc>
          <w:tcPr>
            <w:tcW w:w="1112" w:type="dxa"/>
            <w:vMerge/>
            <w:vAlign w:val="center"/>
            <w:hideMark/>
          </w:tcPr>
          <w:p w14:paraId="333DBFD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2F4AC0F"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642D6A1" w14:textId="77777777" w:rsidTr="00084428">
        <w:trPr>
          <w:trHeight w:val="269"/>
        </w:trPr>
        <w:tc>
          <w:tcPr>
            <w:tcW w:w="0" w:type="auto"/>
            <w:vMerge/>
            <w:vAlign w:val="center"/>
            <w:hideMark/>
          </w:tcPr>
          <w:p w14:paraId="5B07140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997A4B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996A9F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40440E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6239B5C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AFF7C6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-200 a 299 m2</w:t>
            </w:r>
          </w:p>
        </w:tc>
        <w:tc>
          <w:tcPr>
            <w:tcW w:w="1112" w:type="dxa"/>
            <w:vMerge/>
            <w:vAlign w:val="center"/>
            <w:hideMark/>
          </w:tcPr>
          <w:p w14:paraId="1654E8A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26DB843"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8508AF9" w14:textId="77777777" w:rsidTr="00084428">
        <w:trPr>
          <w:trHeight w:val="438"/>
        </w:trPr>
        <w:tc>
          <w:tcPr>
            <w:tcW w:w="0" w:type="auto"/>
            <w:vMerge/>
            <w:vAlign w:val="center"/>
            <w:hideMark/>
          </w:tcPr>
          <w:p w14:paraId="5D30B4B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092466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6A3701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70F6B8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259C359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4BFBF5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-300 a 399 m2</w:t>
            </w:r>
          </w:p>
        </w:tc>
        <w:tc>
          <w:tcPr>
            <w:tcW w:w="1112" w:type="dxa"/>
            <w:vMerge/>
            <w:vAlign w:val="center"/>
            <w:hideMark/>
          </w:tcPr>
          <w:p w14:paraId="7B1C20E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1273608"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4389F60" w14:textId="77777777" w:rsidTr="00084428">
        <w:trPr>
          <w:trHeight w:val="394"/>
        </w:trPr>
        <w:tc>
          <w:tcPr>
            <w:tcW w:w="0" w:type="auto"/>
            <w:vMerge/>
            <w:vAlign w:val="center"/>
            <w:hideMark/>
          </w:tcPr>
          <w:p w14:paraId="24F069E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61B49A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FE5BF9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BF3227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797D6A8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B6C5ADD"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-400 a 499 m2</w:t>
            </w:r>
          </w:p>
        </w:tc>
        <w:tc>
          <w:tcPr>
            <w:tcW w:w="1112" w:type="dxa"/>
            <w:vMerge/>
            <w:vAlign w:val="center"/>
            <w:hideMark/>
          </w:tcPr>
          <w:p w14:paraId="66E6B58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BCE4BA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09E1233" w14:textId="77777777" w:rsidTr="00084428">
        <w:trPr>
          <w:trHeight w:val="269"/>
        </w:trPr>
        <w:tc>
          <w:tcPr>
            <w:tcW w:w="0" w:type="auto"/>
            <w:vMerge/>
            <w:vAlign w:val="center"/>
            <w:hideMark/>
          </w:tcPr>
          <w:p w14:paraId="3B472D0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497F2E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44EAE6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985BCD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3AAAAE5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0EF33D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-500 y más m2</w:t>
            </w:r>
          </w:p>
        </w:tc>
        <w:tc>
          <w:tcPr>
            <w:tcW w:w="1112" w:type="dxa"/>
            <w:vMerge/>
            <w:vAlign w:val="center"/>
            <w:hideMark/>
          </w:tcPr>
          <w:p w14:paraId="33A3CE9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E384AE5"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696C389D" w14:textId="77777777" w:rsidTr="00084428">
        <w:trPr>
          <w:trHeight w:hRule="exact" w:val="266"/>
        </w:trPr>
        <w:tc>
          <w:tcPr>
            <w:tcW w:w="0" w:type="auto"/>
            <w:vMerge w:val="restart"/>
            <w:shd w:val="clear" w:color="000000" w:fill="FFFFFF"/>
            <w:vAlign w:val="center"/>
            <w:hideMark/>
          </w:tcPr>
          <w:p w14:paraId="0B2D14A8"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B7</w:t>
            </w:r>
          </w:p>
        </w:tc>
        <w:tc>
          <w:tcPr>
            <w:tcW w:w="0" w:type="auto"/>
            <w:vMerge w:val="restart"/>
            <w:shd w:val="clear" w:color="000000" w:fill="FFFFFF"/>
            <w:vAlign w:val="center"/>
            <w:hideMark/>
          </w:tcPr>
          <w:p w14:paraId="5B7E3A9C" w14:textId="734A30B2"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Edificaciones a construir, por mater</w:t>
            </w:r>
            <w:r w:rsidR="00101E46">
              <w:rPr>
                <w:rFonts w:ascii="Century Gothic" w:eastAsia="Times New Roman" w:hAnsi="Century Gothic" w:cs="Calibri"/>
                <w:color w:val="404040"/>
                <w:sz w:val="12"/>
                <w:szCs w:val="12"/>
                <w:lang w:eastAsia="es-EC"/>
              </w:rPr>
              <w:t>iales predominantes y regiones</w:t>
            </w:r>
          </w:p>
        </w:tc>
        <w:tc>
          <w:tcPr>
            <w:tcW w:w="1112" w:type="dxa"/>
            <w:vMerge w:val="restart"/>
            <w:shd w:val="clear" w:color="000000" w:fill="FFFFFF"/>
            <w:vAlign w:val="center"/>
            <w:hideMark/>
          </w:tcPr>
          <w:p w14:paraId="149B5AC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-Fase de construcción y Material predominante</w:t>
            </w:r>
          </w:p>
        </w:tc>
        <w:tc>
          <w:tcPr>
            <w:tcW w:w="1012" w:type="dxa"/>
            <w:shd w:val="clear" w:color="000000" w:fill="FFFFFF"/>
            <w:vAlign w:val="center"/>
            <w:hideMark/>
          </w:tcPr>
          <w:p w14:paraId="26F536B1"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-Cimientos</w:t>
            </w:r>
          </w:p>
        </w:tc>
        <w:tc>
          <w:tcPr>
            <w:tcW w:w="1822" w:type="dxa"/>
            <w:vMerge w:val="restart"/>
            <w:shd w:val="clear" w:color="000000" w:fill="FFFFFF"/>
            <w:vAlign w:val="center"/>
            <w:hideMark/>
          </w:tcPr>
          <w:p w14:paraId="283FEDF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-Regiones del Ecuador</w:t>
            </w:r>
          </w:p>
          <w:p w14:paraId="379898A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vMerge w:val="restart"/>
            <w:shd w:val="clear" w:color="000000" w:fill="FFFFFF"/>
            <w:vAlign w:val="center"/>
            <w:hideMark/>
          </w:tcPr>
          <w:p w14:paraId="742652C1"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-Costa</w:t>
            </w:r>
          </w:p>
        </w:tc>
        <w:tc>
          <w:tcPr>
            <w:tcW w:w="1112" w:type="dxa"/>
            <w:vMerge w:val="restart"/>
            <w:shd w:val="clear" w:color="000000" w:fill="FFFFFF"/>
            <w:vAlign w:val="center"/>
            <w:hideMark/>
          </w:tcPr>
          <w:p w14:paraId="7D41A68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Regiones del Ecuador</w:t>
            </w:r>
          </w:p>
        </w:tc>
        <w:tc>
          <w:tcPr>
            <w:tcW w:w="719" w:type="dxa"/>
            <w:vMerge w:val="restart"/>
            <w:shd w:val="clear" w:color="000000" w:fill="FFFFFF"/>
            <w:vAlign w:val="center"/>
            <w:hideMark/>
          </w:tcPr>
          <w:p w14:paraId="5A9D8E62"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7DC0E6BE" w14:textId="77777777" w:rsidTr="00084428">
        <w:trPr>
          <w:trHeight w:val="207"/>
        </w:trPr>
        <w:tc>
          <w:tcPr>
            <w:tcW w:w="0" w:type="auto"/>
            <w:vMerge/>
            <w:vAlign w:val="center"/>
            <w:hideMark/>
          </w:tcPr>
          <w:p w14:paraId="77C4D84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5A9A4D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826650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shd w:val="clear" w:color="000000" w:fill="FFFFFF"/>
            <w:vAlign w:val="center"/>
            <w:hideMark/>
          </w:tcPr>
          <w:p w14:paraId="23FDFCCF"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-Pisos</w:t>
            </w:r>
          </w:p>
        </w:tc>
        <w:tc>
          <w:tcPr>
            <w:tcW w:w="1822" w:type="dxa"/>
            <w:vMerge/>
            <w:shd w:val="clear" w:color="000000" w:fill="FFFFFF"/>
            <w:vAlign w:val="center"/>
            <w:hideMark/>
          </w:tcPr>
          <w:p w14:paraId="61D8471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vMerge/>
            <w:shd w:val="clear" w:color="000000" w:fill="FFFFFF"/>
            <w:vAlign w:val="center"/>
            <w:hideMark/>
          </w:tcPr>
          <w:p w14:paraId="412B6E6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A366E3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52EC177"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18F1CB6" w14:textId="77777777" w:rsidTr="00084428">
        <w:trPr>
          <w:trHeight w:val="269"/>
        </w:trPr>
        <w:tc>
          <w:tcPr>
            <w:tcW w:w="0" w:type="auto"/>
            <w:vMerge/>
            <w:vAlign w:val="center"/>
            <w:hideMark/>
          </w:tcPr>
          <w:p w14:paraId="6C60F22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E37523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B5A8FF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shd w:val="clear" w:color="000000" w:fill="FFFFFF"/>
            <w:vAlign w:val="center"/>
            <w:hideMark/>
          </w:tcPr>
          <w:p w14:paraId="2C515A6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-Estructura</w:t>
            </w:r>
          </w:p>
        </w:tc>
        <w:tc>
          <w:tcPr>
            <w:tcW w:w="1822" w:type="dxa"/>
            <w:vMerge/>
            <w:shd w:val="clear" w:color="000000" w:fill="FFFFFF"/>
            <w:vAlign w:val="center"/>
            <w:hideMark/>
          </w:tcPr>
          <w:p w14:paraId="48062EA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038CBE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-Sierra</w:t>
            </w:r>
          </w:p>
        </w:tc>
        <w:tc>
          <w:tcPr>
            <w:tcW w:w="1112" w:type="dxa"/>
            <w:vMerge/>
            <w:vAlign w:val="center"/>
            <w:hideMark/>
          </w:tcPr>
          <w:p w14:paraId="0DF44EB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07B9EFC"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607A281" w14:textId="77777777" w:rsidTr="00084428">
        <w:trPr>
          <w:trHeight w:val="269"/>
        </w:trPr>
        <w:tc>
          <w:tcPr>
            <w:tcW w:w="0" w:type="auto"/>
            <w:vMerge/>
            <w:vAlign w:val="center"/>
            <w:hideMark/>
          </w:tcPr>
          <w:p w14:paraId="7A4D52F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375FB8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03EF2F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shd w:val="clear" w:color="000000" w:fill="FFFFFF"/>
            <w:vAlign w:val="center"/>
            <w:hideMark/>
          </w:tcPr>
          <w:p w14:paraId="69FB9271"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-Paredes</w:t>
            </w:r>
          </w:p>
        </w:tc>
        <w:tc>
          <w:tcPr>
            <w:tcW w:w="1822" w:type="dxa"/>
            <w:vMerge/>
            <w:shd w:val="clear" w:color="000000" w:fill="FFFFFF"/>
            <w:vAlign w:val="center"/>
            <w:hideMark/>
          </w:tcPr>
          <w:p w14:paraId="732DF96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5C5C407"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-Amazonía </w:t>
            </w:r>
          </w:p>
        </w:tc>
        <w:tc>
          <w:tcPr>
            <w:tcW w:w="1112" w:type="dxa"/>
            <w:vMerge/>
            <w:vAlign w:val="center"/>
            <w:hideMark/>
          </w:tcPr>
          <w:p w14:paraId="4EFE11B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3F98247"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44207B7" w14:textId="77777777" w:rsidTr="00084428">
        <w:trPr>
          <w:trHeight w:val="269"/>
        </w:trPr>
        <w:tc>
          <w:tcPr>
            <w:tcW w:w="0" w:type="auto"/>
            <w:vMerge/>
            <w:vAlign w:val="center"/>
            <w:hideMark/>
          </w:tcPr>
          <w:p w14:paraId="3DF1F7F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6C3AFE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C40089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shd w:val="clear" w:color="000000" w:fill="FFFFFF"/>
            <w:vAlign w:val="center"/>
            <w:hideMark/>
          </w:tcPr>
          <w:p w14:paraId="5F9629E6"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-Cubierta</w:t>
            </w:r>
          </w:p>
        </w:tc>
        <w:tc>
          <w:tcPr>
            <w:tcW w:w="1822" w:type="dxa"/>
            <w:vMerge/>
            <w:shd w:val="clear" w:color="000000" w:fill="FFFFFF"/>
            <w:vAlign w:val="center"/>
            <w:hideMark/>
          </w:tcPr>
          <w:p w14:paraId="1ED23A5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vMerge w:val="restart"/>
            <w:shd w:val="clear" w:color="000000" w:fill="FFFFFF"/>
            <w:vAlign w:val="center"/>
            <w:hideMark/>
          </w:tcPr>
          <w:p w14:paraId="0215EB83"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-Galápagos</w:t>
            </w:r>
          </w:p>
        </w:tc>
        <w:tc>
          <w:tcPr>
            <w:tcW w:w="1112" w:type="dxa"/>
            <w:vMerge/>
            <w:vAlign w:val="center"/>
            <w:hideMark/>
          </w:tcPr>
          <w:p w14:paraId="1DF8BF6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AD2CE52"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EAE6C22" w14:textId="77777777" w:rsidTr="00084428">
        <w:trPr>
          <w:trHeight w:val="269"/>
        </w:trPr>
        <w:tc>
          <w:tcPr>
            <w:tcW w:w="0" w:type="auto"/>
            <w:vMerge/>
            <w:vAlign w:val="center"/>
          </w:tcPr>
          <w:p w14:paraId="642ECEE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tcPr>
          <w:p w14:paraId="72C50C9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tcPr>
          <w:p w14:paraId="0C8133C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shd w:val="clear" w:color="000000" w:fill="FFFFFF"/>
            <w:vAlign w:val="center"/>
          </w:tcPr>
          <w:p w14:paraId="53AB5BCA" w14:textId="77777777" w:rsidR="00534C52" w:rsidRPr="00534C52" w:rsidRDefault="00534C52" w:rsidP="00534C52">
            <w:pPr>
              <w:rPr>
                <w:rFonts w:ascii="Century Gothic" w:eastAsia="Times New Roman" w:hAnsi="Century Gothic" w:cs="Calibri"/>
                <w:color w:val="404040"/>
                <w:sz w:val="12"/>
                <w:szCs w:val="12"/>
                <w:lang w:val="es-ES" w:eastAsia="es-EC"/>
              </w:rPr>
            </w:pPr>
            <w:r w:rsidRPr="00534C52">
              <w:rPr>
                <w:rFonts w:ascii="Century Gothic" w:eastAsia="Times New Roman" w:hAnsi="Century Gothic" w:cs="Calibri"/>
                <w:color w:val="404040"/>
                <w:sz w:val="12"/>
                <w:szCs w:val="12"/>
                <w:lang w:val="es-ES" w:eastAsia="es-EC"/>
              </w:rPr>
              <w:t>-Material predominante</w:t>
            </w:r>
          </w:p>
        </w:tc>
        <w:tc>
          <w:tcPr>
            <w:tcW w:w="1822" w:type="dxa"/>
            <w:vMerge/>
            <w:shd w:val="clear" w:color="000000" w:fill="FFFFFF"/>
            <w:vAlign w:val="center"/>
          </w:tcPr>
          <w:p w14:paraId="6FED24B4" w14:textId="77777777" w:rsidR="00534C52" w:rsidRPr="00534C52" w:rsidRDefault="00534C52" w:rsidP="00534C52">
            <w:pPr>
              <w:rPr>
                <w:rFonts w:ascii="Century Gothic" w:eastAsia="Times New Roman" w:hAnsi="Century Gothic" w:cs="Calibri"/>
                <w:color w:val="404040"/>
                <w:sz w:val="12"/>
                <w:szCs w:val="12"/>
                <w:lang w:val="es-ES" w:eastAsia="es-EC"/>
              </w:rPr>
            </w:pPr>
          </w:p>
        </w:tc>
        <w:tc>
          <w:tcPr>
            <w:tcW w:w="1705" w:type="dxa"/>
            <w:vMerge/>
            <w:shd w:val="clear" w:color="000000" w:fill="FFFFFF"/>
            <w:vAlign w:val="center"/>
          </w:tcPr>
          <w:p w14:paraId="77A602CD" w14:textId="77777777" w:rsidR="00534C52" w:rsidRPr="00534C52" w:rsidRDefault="00534C52" w:rsidP="00534C52">
            <w:pPr>
              <w:rPr>
                <w:rFonts w:ascii="Century Gothic" w:eastAsia="Times New Roman" w:hAnsi="Century Gothic" w:cs="Calibri"/>
                <w:color w:val="404040"/>
                <w:sz w:val="12"/>
                <w:szCs w:val="12"/>
                <w:lang w:val="es-ES" w:eastAsia="es-EC"/>
              </w:rPr>
            </w:pPr>
          </w:p>
        </w:tc>
        <w:tc>
          <w:tcPr>
            <w:tcW w:w="1112" w:type="dxa"/>
            <w:vMerge/>
            <w:vAlign w:val="center"/>
          </w:tcPr>
          <w:p w14:paraId="36C6649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tcPr>
          <w:p w14:paraId="740DC0E8"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D01DA50" w14:textId="77777777" w:rsidTr="00084428">
        <w:trPr>
          <w:trHeight w:hRule="exact" w:val="418"/>
        </w:trPr>
        <w:tc>
          <w:tcPr>
            <w:tcW w:w="0" w:type="auto"/>
            <w:vMerge w:val="restart"/>
            <w:shd w:val="clear" w:color="000000" w:fill="FFFFFF"/>
            <w:vAlign w:val="center"/>
            <w:hideMark/>
          </w:tcPr>
          <w:p w14:paraId="147724E7"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B8</w:t>
            </w:r>
          </w:p>
        </w:tc>
        <w:tc>
          <w:tcPr>
            <w:tcW w:w="0" w:type="auto"/>
            <w:vMerge w:val="restart"/>
            <w:shd w:val="clear" w:color="000000" w:fill="FFFFFF"/>
            <w:vAlign w:val="center"/>
            <w:hideMark/>
          </w:tcPr>
          <w:p w14:paraId="39CF6F82" w14:textId="1BD65719"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xml:space="preserve">Edificaciones a construir, por </w:t>
            </w:r>
            <w:r w:rsidRPr="00534C52">
              <w:rPr>
                <w:rFonts w:ascii="Century Gothic" w:eastAsia="Times New Roman" w:hAnsi="Century Gothic" w:cs="Calibri"/>
                <w:color w:val="404040"/>
                <w:sz w:val="12"/>
                <w:szCs w:val="12"/>
                <w:lang w:eastAsia="es-EC"/>
              </w:rPr>
              <w:lastRenderedPageBreak/>
              <w:t>provincias</w:t>
            </w:r>
            <w:r w:rsidR="00101E46">
              <w:rPr>
                <w:rFonts w:ascii="Century Gothic" w:eastAsia="Times New Roman" w:hAnsi="Century Gothic" w:cs="Calibri"/>
                <w:color w:val="404040"/>
                <w:sz w:val="12"/>
                <w:szCs w:val="12"/>
                <w:lang w:eastAsia="es-EC"/>
              </w:rPr>
              <w:t xml:space="preserve"> según acceso a la edificación</w:t>
            </w:r>
          </w:p>
        </w:tc>
        <w:tc>
          <w:tcPr>
            <w:tcW w:w="1112" w:type="dxa"/>
            <w:vMerge w:val="restart"/>
            <w:shd w:val="clear" w:color="000000" w:fill="FFFFFF"/>
            <w:noWrap/>
            <w:vAlign w:val="center"/>
            <w:hideMark/>
          </w:tcPr>
          <w:p w14:paraId="65F5B3E7"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lastRenderedPageBreak/>
              <w:t xml:space="preserve">-Provincias </w:t>
            </w:r>
          </w:p>
        </w:tc>
        <w:tc>
          <w:tcPr>
            <w:tcW w:w="1012" w:type="dxa"/>
            <w:vMerge w:val="restart"/>
            <w:shd w:val="clear" w:color="000000" w:fill="FFFFFF"/>
            <w:vAlign w:val="center"/>
            <w:hideMark/>
          </w:tcPr>
          <w:p w14:paraId="1E03916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vMerge w:val="restart"/>
            <w:shd w:val="clear" w:color="000000" w:fill="FFFFFF"/>
            <w:vAlign w:val="center"/>
            <w:hideMark/>
          </w:tcPr>
          <w:p w14:paraId="09EE69F3"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-Acceso a la edificación</w:t>
            </w:r>
          </w:p>
        </w:tc>
        <w:tc>
          <w:tcPr>
            <w:tcW w:w="1705" w:type="dxa"/>
            <w:shd w:val="clear" w:color="000000" w:fill="FFFFFF"/>
            <w:vAlign w:val="center"/>
            <w:hideMark/>
          </w:tcPr>
          <w:p w14:paraId="1A634BF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-Carretera adoquinada, pavimentada o de concreto</w:t>
            </w:r>
          </w:p>
        </w:tc>
        <w:tc>
          <w:tcPr>
            <w:tcW w:w="1112" w:type="dxa"/>
            <w:vMerge w:val="restart"/>
            <w:shd w:val="clear" w:color="000000" w:fill="FFFFFF"/>
            <w:vAlign w:val="center"/>
            <w:hideMark/>
          </w:tcPr>
          <w:p w14:paraId="6E6647E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Acceso a la edificación</w:t>
            </w:r>
          </w:p>
        </w:tc>
        <w:tc>
          <w:tcPr>
            <w:tcW w:w="719" w:type="dxa"/>
            <w:vMerge w:val="restart"/>
            <w:shd w:val="clear" w:color="000000" w:fill="FFFFFF"/>
            <w:vAlign w:val="center"/>
            <w:hideMark/>
          </w:tcPr>
          <w:p w14:paraId="64E053F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54294249" w14:textId="77777777" w:rsidTr="00084428">
        <w:trPr>
          <w:trHeight w:val="337"/>
        </w:trPr>
        <w:tc>
          <w:tcPr>
            <w:tcW w:w="0" w:type="auto"/>
            <w:vMerge/>
            <w:vAlign w:val="center"/>
            <w:hideMark/>
          </w:tcPr>
          <w:p w14:paraId="1B20EFA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996A32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2FEB01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FB64BC7"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0F8600F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22DEDA7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-Carretera empedrada</w:t>
            </w:r>
          </w:p>
        </w:tc>
        <w:tc>
          <w:tcPr>
            <w:tcW w:w="1112" w:type="dxa"/>
            <w:vMerge/>
            <w:vAlign w:val="center"/>
            <w:hideMark/>
          </w:tcPr>
          <w:p w14:paraId="5A6FFAE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4F9F499"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2694748" w14:textId="77777777" w:rsidTr="00084428">
        <w:trPr>
          <w:trHeight w:val="269"/>
        </w:trPr>
        <w:tc>
          <w:tcPr>
            <w:tcW w:w="0" w:type="auto"/>
            <w:vMerge/>
            <w:vAlign w:val="center"/>
            <w:hideMark/>
          </w:tcPr>
          <w:p w14:paraId="4DE0C6E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33B8AB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5E44B56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0CEF984B"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5EB23C5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6C230F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-Carretera lastrada o de tierra</w:t>
            </w:r>
          </w:p>
        </w:tc>
        <w:tc>
          <w:tcPr>
            <w:tcW w:w="1112" w:type="dxa"/>
            <w:vMerge/>
            <w:vAlign w:val="center"/>
            <w:hideMark/>
          </w:tcPr>
          <w:p w14:paraId="12DE7A7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C0DA469"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8A88E35" w14:textId="77777777" w:rsidTr="00084428">
        <w:trPr>
          <w:trHeight w:val="269"/>
        </w:trPr>
        <w:tc>
          <w:tcPr>
            <w:tcW w:w="0" w:type="auto"/>
            <w:vMerge/>
            <w:vAlign w:val="center"/>
            <w:hideMark/>
          </w:tcPr>
          <w:p w14:paraId="0BE067C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AFB0AB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BD7409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BD58B1E"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6A46C27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79EE410"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-Camino, sendero, chaquiñán</w:t>
            </w:r>
          </w:p>
        </w:tc>
        <w:tc>
          <w:tcPr>
            <w:tcW w:w="1112" w:type="dxa"/>
            <w:vMerge/>
            <w:vAlign w:val="center"/>
            <w:hideMark/>
          </w:tcPr>
          <w:p w14:paraId="65A0005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63920B5"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01CA415" w14:textId="77777777" w:rsidTr="00084428">
        <w:trPr>
          <w:trHeight w:val="269"/>
        </w:trPr>
        <w:tc>
          <w:tcPr>
            <w:tcW w:w="0" w:type="auto"/>
            <w:vMerge/>
            <w:vAlign w:val="center"/>
            <w:hideMark/>
          </w:tcPr>
          <w:p w14:paraId="1564418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2337DD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C6F5CB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745FBB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02D60CF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68BB709C"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-Río, mar, lago</w:t>
            </w:r>
          </w:p>
        </w:tc>
        <w:tc>
          <w:tcPr>
            <w:tcW w:w="1112" w:type="dxa"/>
            <w:vMerge/>
            <w:vAlign w:val="center"/>
            <w:hideMark/>
          </w:tcPr>
          <w:p w14:paraId="79DC029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85B42C1"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D37CDF7" w14:textId="77777777" w:rsidTr="00084428">
        <w:trPr>
          <w:trHeight w:val="269"/>
        </w:trPr>
        <w:tc>
          <w:tcPr>
            <w:tcW w:w="0" w:type="auto"/>
            <w:vMerge/>
            <w:vAlign w:val="center"/>
          </w:tcPr>
          <w:p w14:paraId="55CF756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tcPr>
          <w:p w14:paraId="12D8882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tcPr>
          <w:p w14:paraId="17EB0FF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tcPr>
          <w:p w14:paraId="2FCF3BA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tcPr>
          <w:p w14:paraId="3C2FA0B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tcPr>
          <w:p w14:paraId="0A34CD9F" w14:textId="77777777" w:rsidR="00534C52" w:rsidRPr="00534C52" w:rsidRDefault="00534C52" w:rsidP="00534C52">
            <w:pPr>
              <w:jc w:val="both"/>
              <w:rPr>
                <w:rFonts w:ascii="Century Gothic" w:eastAsia="Times New Roman" w:hAnsi="Century Gothic" w:cs="Calibri"/>
                <w:color w:val="404040"/>
                <w:sz w:val="12"/>
                <w:szCs w:val="12"/>
                <w:lang w:val="es-ES" w:eastAsia="es-EC"/>
              </w:rPr>
            </w:pPr>
            <w:r w:rsidRPr="00534C52">
              <w:rPr>
                <w:rFonts w:ascii="Century Gothic" w:eastAsia="Times New Roman" w:hAnsi="Century Gothic" w:cs="Calibri"/>
                <w:color w:val="404040"/>
                <w:sz w:val="12"/>
                <w:szCs w:val="12"/>
                <w:lang w:val="es-ES" w:eastAsia="es-EC"/>
              </w:rPr>
              <w:t>-Otro</w:t>
            </w:r>
          </w:p>
        </w:tc>
        <w:tc>
          <w:tcPr>
            <w:tcW w:w="1112" w:type="dxa"/>
            <w:vMerge/>
            <w:vAlign w:val="center"/>
          </w:tcPr>
          <w:p w14:paraId="26C0F10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tcPr>
          <w:p w14:paraId="52EB7016"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11857C3" w14:textId="77777777" w:rsidTr="00084428">
        <w:trPr>
          <w:trHeight w:hRule="exact" w:val="453"/>
        </w:trPr>
        <w:tc>
          <w:tcPr>
            <w:tcW w:w="0" w:type="auto"/>
            <w:vMerge w:val="restart"/>
            <w:shd w:val="clear" w:color="000000" w:fill="FFFFFF"/>
            <w:vAlign w:val="center"/>
            <w:hideMark/>
          </w:tcPr>
          <w:p w14:paraId="50E54BA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B9</w:t>
            </w:r>
          </w:p>
        </w:tc>
        <w:tc>
          <w:tcPr>
            <w:tcW w:w="0" w:type="auto"/>
            <w:vMerge w:val="restart"/>
            <w:shd w:val="clear" w:color="000000" w:fill="FFFFFF"/>
            <w:vAlign w:val="center"/>
            <w:hideMark/>
          </w:tcPr>
          <w:p w14:paraId="07934399" w14:textId="08D81534"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Edificaciones según ocupación de la edificación, por provincias</w:t>
            </w:r>
          </w:p>
        </w:tc>
        <w:tc>
          <w:tcPr>
            <w:tcW w:w="1112" w:type="dxa"/>
            <w:vMerge w:val="restart"/>
            <w:shd w:val="clear" w:color="000000" w:fill="FFFFFF"/>
            <w:vAlign w:val="center"/>
            <w:hideMark/>
          </w:tcPr>
          <w:p w14:paraId="3794EB78"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shd w:val="clear" w:color="000000" w:fill="FFFFFF"/>
            <w:vAlign w:val="center"/>
            <w:hideMark/>
          </w:tcPr>
          <w:p w14:paraId="671A3ED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w:t>
            </w:r>
          </w:p>
        </w:tc>
        <w:tc>
          <w:tcPr>
            <w:tcW w:w="1822" w:type="dxa"/>
            <w:vMerge w:val="restart"/>
            <w:shd w:val="clear" w:color="000000" w:fill="FFFFFF"/>
            <w:vAlign w:val="center"/>
            <w:hideMark/>
          </w:tcPr>
          <w:p w14:paraId="74E9E60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-Ocupación de la edificación</w:t>
            </w:r>
          </w:p>
        </w:tc>
        <w:tc>
          <w:tcPr>
            <w:tcW w:w="1705" w:type="dxa"/>
            <w:shd w:val="clear" w:color="000000" w:fill="FFFFFF"/>
            <w:vAlign w:val="center"/>
            <w:hideMark/>
          </w:tcPr>
          <w:p w14:paraId="4C2A29D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-Aislado</w:t>
            </w:r>
          </w:p>
        </w:tc>
        <w:tc>
          <w:tcPr>
            <w:tcW w:w="1112" w:type="dxa"/>
            <w:vMerge w:val="restart"/>
            <w:shd w:val="clear" w:color="000000" w:fill="FFFFFF"/>
            <w:vAlign w:val="center"/>
            <w:hideMark/>
          </w:tcPr>
          <w:p w14:paraId="089385F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Ocupación de la edificación</w:t>
            </w:r>
          </w:p>
        </w:tc>
        <w:tc>
          <w:tcPr>
            <w:tcW w:w="719" w:type="dxa"/>
            <w:vMerge w:val="restart"/>
            <w:shd w:val="clear" w:color="000000" w:fill="FFFFFF"/>
            <w:vAlign w:val="center"/>
            <w:hideMark/>
          </w:tcPr>
          <w:p w14:paraId="1E86B69D"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0FDA57E4" w14:textId="77777777" w:rsidTr="00084428">
        <w:trPr>
          <w:trHeight w:val="453"/>
        </w:trPr>
        <w:tc>
          <w:tcPr>
            <w:tcW w:w="0" w:type="auto"/>
            <w:vMerge/>
            <w:vAlign w:val="center"/>
            <w:hideMark/>
          </w:tcPr>
          <w:p w14:paraId="0DEBAC8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5479FD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7CB2C2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5868DCF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shd w:val="clear" w:color="000000" w:fill="FFFFFF"/>
            <w:vAlign w:val="center"/>
            <w:hideMark/>
          </w:tcPr>
          <w:p w14:paraId="49F17D38"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05D9B7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-Pareado</w:t>
            </w:r>
          </w:p>
        </w:tc>
        <w:tc>
          <w:tcPr>
            <w:tcW w:w="1112" w:type="dxa"/>
            <w:vMerge/>
            <w:vAlign w:val="center"/>
            <w:hideMark/>
          </w:tcPr>
          <w:p w14:paraId="32231BE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7F2FCD6"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1CA6D9C" w14:textId="77777777" w:rsidTr="00084428">
        <w:trPr>
          <w:trHeight w:val="453"/>
        </w:trPr>
        <w:tc>
          <w:tcPr>
            <w:tcW w:w="0" w:type="auto"/>
            <w:vMerge/>
            <w:vAlign w:val="center"/>
            <w:hideMark/>
          </w:tcPr>
          <w:p w14:paraId="466A778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D777A1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B9473B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929055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75BE6877"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24BA8E3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-Continuo</w:t>
            </w:r>
          </w:p>
        </w:tc>
        <w:tc>
          <w:tcPr>
            <w:tcW w:w="1112" w:type="dxa"/>
            <w:vMerge/>
            <w:vAlign w:val="center"/>
            <w:hideMark/>
          </w:tcPr>
          <w:p w14:paraId="23EEF74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1902439"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537B3A1" w14:textId="77777777" w:rsidTr="00084428">
        <w:trPr>
          <w:trHeight w:val="403"/>
        </w:trPr>
        <w:tc>
          <w:tcPr>
            <w:tcW w:w="0" w:type="auto"/>
            <w:vMerge/>
            <w:vAlign w:val="center"/>
            <w:hideMark/>
          </w:tcPr>
          <w:p w14:paraId="3DDBB76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1182AC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72D38B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CE6391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572A3646"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0970F75F"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-Sobre línea de fábrica</w:t>
            </w:r>
          </w:p>
        </w:tc>
        <w:tc>
          <w:tcPr>
            <w:tcW w:w="1112" w:type="dxa"/>
            <w:vMerge/>
            <w:vAlign w:val="center"/>
            <w:hideMark/>
          </w:tcPr>
          <w:p w14:paraId="4DCEA61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BC7A5FE"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48F6F14" w14:textId="77777777" w:rsidTr="00084428">
        <w:trPr>
          <w:trHeight w:hRule="exact" w:val="256"/>
        </w:trPr>
        <w:tc>
          <w:tcPr>
            <w:tcW w:w="0" w:type="auto"/>
            <w:vMerge w:val="restart"/>
            <w:shd w:val="clear" w:color="000000" w:fill="FFFFFF"/>
            <w:vAlign w:val="center"/>
            <w:hideMark/>
          </w:tcPr>
          <w:p w14:paraId="44F2DD5D"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B10</w:t>
            </w:r>
          </w:p>
        </w:tc>
        <w:tc>
          <w:tcPr>
            <w:tcW w:w="0" w:type="auto"/>
            <w:vMerge w:val="restart"/>
            <w:shd w:val="clear" w:color="000000" w:fill="FFFFFF"/>
            <w:vAlign w:val="center"/>
            <w:hideMark/>
          </w:tcPr>
          <w:p w14:paraId="34230344" w14:textId="7E422C12"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Edificaciones a construir, por uso de la</w:t>
            </w:r>
            <w:r w:rsidR="00101E46">
              <w:rPr>
                <w:rFonts w:ascii="Century Gothic" w:eastAsia="Times New Roman" w:hAnsi="Century Gothic" w:cs="Calibri"/>
                <w:color w:val="404040"/>
                <w:sz w:val="12"/>
                <w:szCs w:val="12"/>
                <w:lang w:eastAsia="es-EC"/>
              </w:rPr>
              <w:t xml:space="preserve"> edificación y número de pisos</w:t>
            </w:r>
          </w:p>
        </w:tc>
        <w:tc>
          <w:tcPr>
            <w:tcW w:w="1112" w:type="dxa"/>
            <w:vMerge w:val="restart"/>
            <w:shd w:val="clear" w:color="000000" w:fill="FFFFFF"/>
            <w:vAlign w:val="center"/>
            <w:hideMark/>
          </w:tcPr>
          <w:p w14:paraId="3E41104F"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shd w:val="clear" w:color="000000" w:fill="FFFFFF"/>
            <w:vAlign w:val="center"/>
            <w:hideMark/>
          </w:tcPr>
          <w:p w14:paraId="611B80E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w:t>
            </w:r>
          </w:p>
        </w:tc>
        <w:tc>
          <w:tcPr>
            <w:tcW w:w="1822" w:type="dxa"/>
            <w:vMerge w:val="restart"/>
            <w:shd w:val="clear" w:color="000000" w:fill="FFFFFF"/>
            <w:vAlign w:val="center"/>
            <w:hideMark/>
          </w:tcPr>
          <w:p w14:paraId="772D5F28"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-Número de pisos</w:t>
            </w:r>
          </w:p>
        </w:tc>
        <w:tc>
          <w:tcPr>
            <w:tcW w:w="1705" w:type="dxa"/>
            <w:shd w:val="clear" w:color="000000" w:fill="FFFFFF"/>
            <w:vAlign w:val="center"/>
            <w:hideMark/>
          </w:tcPr>
          <w:p w14:paraId="22A86CA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-1</w:t>
            </w:r>
          </w:p>
        </w:tc>
        <w:tc>
          <w:tcPr>
            <w:tcW w:w="1112" w:type="dxa"/>
            <w:vMerge w:val="restart"/>
            <w:shd w:val="clear" w:color="000000" w:fill="FFFFFF"/>
            <w:vAlign w:val="center"/>
            <w:hideMark/>
          </w:tcPr>
          <w:p w14:paraId="325E1F76"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Número de pisos de las edificaciones</w:t>
            </w:r>
          </w:p>
        </w:tc>
        <w:tc>
          <w:tcPr>
            <w:tcW w:w="719" w:type="dxa"/>
            <w:vMerge w:val="restart"/>
            <w:shd w:val="clear" w:color="000000" w:fill="FFFFFF"/>
            <w:vAlign w:val="center"/>
            <w:hideMark/>
          </w:tcPr>
          <w:p w14:paraId="5FE9B9F2"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2BD3409F" w14:textId="77777777" w:rsidTr="00084428">
        <w:trPr>
          <w:trHeight w:val="306"/>
        </w:trPr>
        <w:tc>
          <w:tcPr>
            <w:tcW w:w="0" w:type="auto"/>
            <w:vMerge/>
            <w:vAlign w:val="center"/>
            <w:hideMark/>
          </w:tcPr>
          <w:p w14:paraId="2DA516E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16C5E1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25620E0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3DC086BF"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shd w:val="clear" w:color="000000" w:fill="FFFFFF"/>
            <w:vAlign w:val="center"/>
            <w:hideMark/>
          </w:tcPr>
          <w:p w14:paraId="1DFE1851"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7F7A77B"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w:t>
            </w:r>
          </w:p>
        </w:tc>
        <w:tc>
          <w:tcPr>
            <w:tcW w:w="1112" w:type="dxa"/>
            <w:vMerge/>
            <w:vAlign w:val="center"/>
            <w:hideMark/>
          </w:tcPr>
          <w:p w14:paraId="32E0DB2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744F761"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2076BCF" w14:textId="77777777" w:rsidTr="00084428">
        <w:trPr>
          <w:trHeight w:val="293"/>
        </w:trPr>
        <w:tc>
          <w:tcPr>
            <w:tcW w:w="0" w:type="auto"/>
            <w:vMerge/>
            <w:vAlign w:val="center"/>
            <w:hideMark/>
          </w:tcPr>
          <w:p w14:paraId="6262DB5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5849E2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BB4DF7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4EDBE21"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5FA3F963"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0A33F7B"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-3</w:t>
            </w:r>
          </w:p>
        </w:tc>
        <w:tc>
          <w:tcPr>
            <w:tcW w:w="1112" w:type="dxa"/>
            <w:vMerge/>
            <w:vAlign w:val="center"/>
            <w:hideMark/>
          </w:tcPr>
          <w:p w14:paraId="01C7167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DB5C9B1"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C144DFA" w14:textId="77777777" w:rsidTr="00084428">
        <w:trPr>
          <w:trHeight w:val="293"/>
        </w:trPr>
        <w:tc>
          <w:tcPr>
            <w:tcW w:w="0" w:type="auto"/>
            <w:vMerge/>
            <w:vAlign w:val="center"/>
            <w:hideMark/>
          </w:tcPr>
          <w:p w14:paraId="01BFD33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717D2B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27FB33C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AFE822E"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40D50896"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7B72F4B"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-4 y más</w:t>
            </w:r>
          </w:p>
        </w:tc>
        <w:tc>
          <w:tcPr>
            <w:tcW w:w="1112" w:type="dxa"/>
            <w:vMerge/>
            <w:vAlign w:val="center"/>
            <w:hideMark/>
          </w:tcPr>
          <w:p w14:paraId="599E310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4CCB3A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EE0A3C7" w14:textId="77777777" w:rsidTr="00084428">
        <w:trPr>
          <w:trHeight w:hRule="exact" w:val="256"/>
        </w:trPr>
        <w:tc>
          <w:tcPr>
            <w:tcW w:w="0" w:type="auto"/>
            <w:vMerge w:val="restart"/>
            <w:shd w:val="clear" w:color="000000" w:fill="FFFFFF"/>
            <w:vAlign w:val="center"/>
            <w:hideMark/>
          </w:tcPr>
          <w:p w14:paraId="120060E4"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B11</w:t>
            </w:r>
          </w:p>
        </w:tc>
        <w:tc>
          <w:tcPr>
            <w:tcW w:w="0" w:type="auto"/>
            <w:vMerge w:val="restart"/>
            <w:shd w:val="clear" w:color="000000" w:fill="FFFFFF"/>
            <w:vAlign w:val="center"/>
            <w:hideMark/>
          </w:tcPr>
          <w:p w14:paraId="3391C1FA" w14:textId="1D82FAD7" w:rsidR="00534C52" w:rsidRPr="00534C52" w:rsidRDefault="00534C52" w:rsidP="00101E46">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Edificaciones a construir, por uso de la edific</w:t>
            </w:r>
            <w:r w:rsidR="00101E46">
              <w:rPr>
                <w:rFonts w:ascii="Century Gothic" w:eastAsia="Times New Roman" w:hAnsi="Century Gothic" w:cs="Calibri"/>
                <w:color w:val="404040"/>
                <w:sz w:val="12"/>
                <w:szCs w:val="12"/>
                <w:lang w:eastAsia="es-EC"/>
              </w:rPr>
              <w:t>ación y tipo de financiamiento</w:t>
            </w:r>
          </w:p>
        </w:tc>
        <w:tc>
          <w:tcPr>
            <w:tcW w:w="1112" w:type="dxa"/>
            <w:vMerge w:val="restart"/>
            <w:shd w:val="clear" w:color="000000" w:fill="FFFFFF"/>
            <w:vAlign w:val="center"/>
            <w:hideMark/>
          </w:tcPr>
          <w:p w14:paraId="79CB61A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shd w:val="clear" w:color="000000" w:fill="FFFFFF"/>
            <w:vAlign w:val="center"/>
            <w:hideMark/>
          </w:tcPr>
          <w:p w14:paraId="0A6ED2C3"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w:t>
            </w:r>
          </w:p>
        </w:tc>
        <w:tc>
          <w:tcPr>
            <w:tcW w:w="1822" w:type="dxa"/>
            <w:shd w:val="clear" w:color="000000" w:fill="FFFFFF"/>
            <w:vAlign w:val="center"/>
            <w:hideMark/>
          </w:tcPr>
          <w:p w14:paraId="58983D35"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 de edificaciones</w:t>
            </w:r>
          </w:p>
        </w:tc>
        <w:tc>
          <w:tcPr>
            <w:tcW w:w="1705" w:type="dxa"/>
            <w:shd w:val="clear" w:color="000000" w:fill="FFFFFF"/>
            <w:vAlign w:val="center"/>
            <w:hideMark/>
          </w:tcPr>
          <w:p w14:paraId="63710733"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 de edificaciones</w:t>
            </w:r>
          </w:p>
        </w:tc>
        <w:tc>
          <w:tcPr>
            <w:tcW w:w="1112" w:type="dxa"/>
            <w:vMerge w:val="restart"/>
            <w:shd w:val="clear" w:color="000000" w:fill="FFFFFF"/>
            <w:vAlign w:val="center"/>
            <w:hideMark/>
          </w:tcPr>
          <w:p w14:paraId="022E0D6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Edificaciones según tipo de financiamiento</w:t>
            </w:r>
          </w:p>
        </w:tc>
        <w:tc>
          <w:tcPr>
            <w:tcW w:w="719" w:type="dxa"/>
            <w:vMerge w:val="restart"/>
            <w:shd w:val="clear" w:color="000000" w:fill="FFFFFF"/>
            <w:vAlign w:val="center"/>
            <w:hideMark/>
          </w:tcPr>
          <w:p w14:paraId="3BC565D6"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0C5DE00C" w14:textId="77777777" w:rsidTr="00084428">
        <w:trPr>
          <w:trHeight w:val="330"/>
        </w:trPr>
        <w:tc>
          <w:tcPr>
            <w:tcW w:w="0" w:type="auto"/>
            <w:vMerge/>
            <w:vAlign w:val="center"/>
            <w:hideMark/>
          </w:tcPr>
          <w:p w14:paraId="2AF7DC6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1CEACA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0C2C26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7AA9090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val="restart"/>
            <w:shd w:val="clear" w:color="000000" w:fill="FFFFFF"/>
            <w:vAlign w:val="center"/>
            <w:hideMark/>
          </w:tcPr>
          <w:p w14:paraId="41CBCB53"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financiamiento</w:t>
            </w:r>
          </w:p>
          <w:p w14:paraId="42440625"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w:t>
            </w:r>
          </w:p>
        </w:tc>
        <w:tc>
          <w:tcPr>
            <w:tcW w:w="1705" w:type="dxa"/>
            <w:shd w:val="clear" w:color="000000" w:fill="FFFFFF"/>
            <w:vAlign w:val="center"/>
            <w:hideMark/>
          </w:tcPr>
          <w:p w14:paraId="46AC8EDC"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-Recursos propios</w:t>
            </w:r>
          </w:p>
        </w:tc>
        <w:tc>
          <w:tcPr>
            <w:tcW w:w="1112" w:type="dxa"/>
            <w:vMerge/>
            <w:vAlign w:val="center"/>
            <w:hideMark/>
          </w:tcPr>
          <w:p w14:paraId="64F16A7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C8DF0DC"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1548AF5" w14:textId="77777777" w:rsidTr="00084428">
        <w:trPr>
          <w:trHeight w:val="416"/>
        </w:trPr>
        <w:tc>
          <w:tcPr>
            <w:tcW w:w="0" w:type="auto"/>
            <w:vMerge/>
            <w:vAlign w:val="center"/>
            <w:hideMark/>
          </w:tcPr>
          <w:p w14:paraId="0868E1B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AA7C32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50F7A12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6EE9FD9"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4B772EA2"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644DEC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-Préstamos</w:t>
            </w:r>
          </w:p>
        </w:tc>
        <w:tc>
          <w:tcPr>
            <w:tcW w:w="1112" w:type="dxa"/>
            <w:vMerge/>
            <w:vAlign w:val="center"/>
            <w:hideMark/>
          </w:tcPr>
          <w:p w14:paraId="0B23880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D257709"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C080F29" w14:textId="77777777" w:rsidTr="00084428">
        <w:trPr>
          <w:trHeight w:hRule="exact" w:val="256"/>
        </w:trPr>
        <w:tc>
          <w:tcPr>
            <w:tcW w:w="0" w:type="auto"/>
            <w:vMerge w:val="restart"/>
            <w:shd w:val="clear" w:color="000000" w:fill="FFFFFF"/>
            <w:vAlign w:val="center"/>
            <w:hideMark/>
          </w:tcPr>
          <w:p w14:paraId="3363A80E"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B12</w:t>
            </w:r>
          </w:p>
        </w:tc>
        <w:tc>
          <w:tcPr>
            <w:tcW w:w="0" w:type="auto"/>
            <w:vMerge w:val="restart"/>
            <w:shd w:val="clear" w:color="000000" w:fill="FFFFFF"/>
            <w:vAlign w:val="center"/>
            <w:hideMark/>
          </w:tcPr>
          <w:p w14:paraId="1132ECC4" w14:textId="31A81C89" w:rsidR="00534C52" w:rsidRPr="00534C52" w:rsidRDefault="00534C52" w:rsidP="00DD096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Edificaciones a construir, por provincias y acces</w:t>
            </w:r>
            <w:r w:rsidR="00DD0962">
              <w:rPr>
                <w:rFonts w:ascii="Century Gothic" w:eastAsia="Times New Roman" w:hAnsi="Century Gothic" w:cs="Calibri"/>
                <w:color w:val="404040"/>
                <w:sz w:val="12"/>
                <w:szCs w:val="12"/>
                <w:lang w:eastAsia="es-EC"/>
              </w:rPr>
              <w:t>o a telefonía celular/internet</w:t>
            </w:r>
          </w:p>
        </w:tc>
        <w:tc>
          <w:tcPr>
            <w:tcW w:w="1112" w:type="dxa"/>
            <w:vMerge w:val="restart"/>
            <w:shd w:val="clear" w:color="000000" w:fill="FFFFFF"/>
            <w:vAlign w:val="center"/>
            <w:hideMark/>
          </w:tcPr>
          <w:p w14:paraId="69B1E036"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67F35C9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vMerge w:val="restart"/>
            <w:shd w:val="clear" w:color="000000" w:fill="FFFFFF"/>
            <w:vAlign w:val="center"/>
            <w:hideMark/>
          </w:tcPr>
          <w:p w14:paraId="7E3513E7"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(Urbana/Rural)</w:t>
            </w:r>
          </w:p>
        </w:tc>
        <w:tc>
          <w:tcPr>
            <w:tcW w:w="1705" w:type="dxa"/>
            <w:shd w:val="clear" w:color="000000" w:fill="FFFFFF"/>
            <w:vAlign w:val="center"/>
            <w:hideMark/>
          </w:tcPr>
          <w:p w14:paraId="55498472"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-Área urbana</w:t>
            </w:r>
          </w:p>
        </w:tc>
        <w:tc>
          <w:tcPr>
            <w:tcW w:w="1112" w:type="dxa"/>
            <w:vMerge w:val="restart"/>
            <w:shd w:val="clear" w:color="000000" w:fill="FFFFFF"/>
            <w:vAlign w:val="center"/>
            <w:hideMark/>
          </w:tcPr>
          <w:p w14:paraId="006AE94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Dominios: Edificaciones según acceso a tecnologías </w:t>
            </w:r>
          </w:p>
        </w:tc>
        <w:tc>
          <w:tcPr>
            <w:tcW w:w="719" w:type="dxa"/>
            <w:vMerge w:val="restart"/>
            <w:shd w:val="clear" w:color="000000" w:fill="FFFFFF"/>
            <w:vAlign w:val="center"/>
            <w:hideMark/>
          </w:tcPr>
          <w:p w14:paraId="2082FBF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7432CBA1" w14:textId="77777777" w:rsidTr="00084428">
        <w:trPr>
          <w:trHeight w:val="269"/>
        </w:trPr>
        <w:tc>
          <w:tcPr>
            <w:tcW w:w="0" w:type="auto"/>
            <w:vMerge/>
            <w:vAlign w:val="center"/>
            <w:hideMark/>
          </w:tcPr>
          <w:p w14:paraId="3C3A8F9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DA3876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58E0AF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547F821"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1506E5A1"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4A40A95"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-Área rural</w:t>
            </w:r>
          </w:p>
        </w:tc>
        <w:tc>
          <w:tcPr>
            <w:tcW w:w="1112" w:type="dxa"/>
            <w:vMerge/>
            <w:vAlign w:val="center"/>
            <w:hideMark/>
          </w:tcPr>
          <w:p w14:paraId="6436DFB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830D39C"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681685E" w14:textId="77777777" w:rsidTr="00084428">
        <w:trPr>
          <w:trHeight w:val="269"/>
        </w:trPr>
        <w:tc>
          <w:tcPr>
            <w:tcW w:w="0" w:type="auto"/>
            <w:vMerge/>
            <w:vAlign w:val="center"/>
            <w:hideMark/>
          </w:tcPr>
          <w:p w14:paraId="5BBAD60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9B18BC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B4D3FB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D914BAE"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val="restart"/>
            <w:shd w:val="clear" w:color="000000" w:fill="FFFFFF"/>
            <w:vAlign w:val="center"/>
            <w:hideMark/>
          </w:tcPr>
          <w:p w14:paraId="4A113F02"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w:t>
            </w:r>
          </w:p>
          <w:p w14:paraId="12AAFFA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-Acceso a telefonía celular/internet</w:t>
            </w:r>
          </w:p>
        </w:tc>
        <w:tc>
          <w:tcPr>
            <w:tcW w:w="1705" w:type="dxa"/>
            <w:shd w:val="clear" w:color="000000" w:fill="FFFFFF"/>
            <w:vAlign w:val="center"/>
            <w:hideMark/>
          </w:tcPr>
          <w:p w14:paraId="451F626B" w14:textId="77777777" w:rsidR="00534C52" w:rsidRPr="00534C52" w:rsidRDefault="00534C52" w:rsidP="00534C52">
            <w:pPr>
              <w:jc w:val="both"/>
              <w:rPr>
                <w:rFonts w:ascii="Calibri" w:eastAsia="Times New Roman" w:hAnsi="Calibri" w:cs="Calibri"/>
                <w:color w:val="404040"/>
                <w:sz w:val="12"/>
                <w:szCs w:val="12"/>
                <w:lang w:eastAsia="es-EC"/>
              </w:rPr>
            </w:pPr>
            <w:r w:rsidRPr="00534C52">
              <w:rPr>
                <w:rFonts w:ascii="Century Gothic" w:eastAsia="Times New Roman" w:hAnsi="Century Gothic" w:cs="Calibri"/>
                <w:color w:val="404040"/>
                <w:sz w:val="12"/>
                <w:szCs w:val="12"/>
                <w:lang w:eastAsia="es-EC"/>
              </w:rPr>
              <w:t> -Con acceso</w:t>
            </w:r>
          </w:p>
        </w:tc>
        <w:tc>
          <w:tcPr>
            <w:tcW w:w="1112" w:type="dxa"/>
            <w:vMerge/>
            <w:vAlign w:val="center"/>
            <w:hideMark/>
          </w:tcPr>
          <w:p w14:paraId="600F832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E2758AB"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3CC842F" w14:textId="77777777" w:rsidTr="00084428">
        <w:trPr>
          <w:trHeight w:val="269"/>
        </w:trPr>
        <w:tc>
          <w:tcPr>
            <w:tcW w:w="0" w:type="auto"/>
            <w:vMerge/>
            <w:vAlign w:val="center"/>
            <w:hideMark/>
          </w:tcPr>
          <w:p w14:paraId="3D8DCC9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3EEB30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7568B7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E30A34D"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3AF5A9CC"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D7FD55E" w14:textId="77777777" w:rsidR="00534C52" w:rsidRPr="00534C52" w:rsidRDefault="00534C52" w:rsidP="00534C52">
            <w:pPr>
              <w:jc w:val="both"/>
              <w:rPr>
                <w:rFonts w:ascii="Calibri" w:eastAsia="Times New Roman" w:hAnsi="Calibri" w:cs="Calibri"/>
                <w:color w:val="404040"/>
                <w:sz w:val="12"/>
                <w:szCs w:val="12"/>
                <w:lang w:eastAsia="es-EC"/>
              </w:rPr>
            </w:pPr>
            <w:r w:rsidRPr="00534C52">
              <w:rPr>
                <w:rFonts w:ascii="Calibri" w:eastAsia="Times New Roman" w:hAnsi="Calibri" w:cs="Calibri"/>
                <w:color w:val="404040"/>
                <w:sz w:val="12"/>
                <w:szCs w:val="12"/>
                <w:lang w:eastAsia="es-EC"/>
              </w:rPr>
              <w:t> </w:t>
            </w:r>
            <w:r w:rsidRPr="00534C52">
              <w:rPr>
                <w:rFonts w:ascii="Century Gothic" w:eastAsia="Times New Roman" w:hAnsi="Century Gothic" w:cs="Calibri"/>
                <w:color w:val="404040"/>
                <w:sz w:val="12"/>
                <w:szCs w:val="12"/>
                <w:lang w:eastAsia="es-EC"/>
              </w:rPr>
              <w:t>-Sin acceso</w:t>
            </w:r>
          </w:p>
        </w:tc>
        <w:tc>
          <w:tcPr>
            <w:tcW w:w="1112" w:type="dxa"/>
            <w:vMerge/>
            <w:vAlign w:val="center"/>
            <w:hideMark/>
          </w:tcPr>
          <w:p w14:paraId="2C29645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AFA6A4A"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9D04BC7" w14:textId="77777777" w:rsidTr="00084428">
        <w:trPr>
          <w:trHeight w:hRule="exact" w:val="256"/>
        </w:trPr>
        <w:tc>
          <w:tcPr>
            <w:tcW w:w="0" w:type="auto"/>
            <w:vMerge w:val="restart"/>
            <w:shd w:val="clear" w:color="000000" w:fill="FFFFFF"/>
            <w:vAlign w:val="center"/>
            <w:hideMark/>
          </w:tcPr>
          <w:p w14:paraId="57F7B6BF"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C1</w:t>
            </w:r>
          </w:p>
        </w:tc>
        <w:tc>
          <w:tcPr>
            <w:tcW w:w="0" w:type="auto"/>
            <w:vMerge w:val="restart"/>
            <w:shd w:val="clear" w:color="000000" w:fill="FFFFFF"/>
            <w:vAlign w:val="center"/>
            <w:hideMark/>
          </w:tcPr>
          <w:p w14:paraId="552A95A7" w14:textId="332C1817" w:rsidR="00534C52" w:rsidRPr="00534C52" w:rsidRDefault="00534C52" w:rsidP="00DD096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Viviendas a construir</w:t>
            </w:r>
            <w:r w:rsidR="00DD0962">
              <w:rPr>
                <w:rFonts w:ascii="Century Gothic" w:eastAsia="Times New Roman" w:hAnsi="Century Gothic" w:cs="Calibri"/>
                <w:color w:val="404040"/>
                <w:sz w:val="12"/>
                <w:szCs w:val="12"/>
                <w:lang w:eastAsia="es-EC"/>
              </w:rPr>
              <w:t>, por provincias y área</w:t>
            </w:r>
          </w:p>
        </w:tc>
        <w:tc>
          <w:tcPr>
            <w:tcW w:w="1112" w:type="dxa"/>
            <w:vMerge w:val="restart"/>
            <w:shd w:val="clear" w:color="000000" w:fill="FFFFFF"/>
            <w:vAlign w:val="center"/>
            <w:hideMark/>
          </w:tcPr>
          <w:p w14:paraId="5DBC007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106A6BB6"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5DB2EB7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viviendas</w:t>
            </w:r>
          </w:p>
        </w:tc>
        <w:tc>
          <w:tcPr>
            <w:tcW w:w="1705" w:type="dxa"/>
            <w:shd w:val="clear" w:color="000000" w:fill="FFFFFF"/>
            <w:vAlign w:val="center"/>
            <w:hideMark/>
          </w:tcPr>
          <w:p w14:paraId="3400704D"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viviendas</w:t>
            </w:r>
          </w:p>
        </w:tc>
        <w:tc>
          <w:tcPr>
            <w:tcW w:w="1112" w:type="dxa"/>
            <w:vMerge w:val="restart"/>
            <w:shd w:val="clear" w:color="000000" w:fill="FFFFFF"/>
            <w:vAlign w:val="center"/>
            <w:hideMark/>
          </w:tcPr>
          <w:p w14:paraId="0FE110A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Dominios: Área urbana y rural  </w:t>
            </w:r>
          </w:p>
        </w:tc>
        <w:tc>
          <w:tcPr>
            <w:tcW w:w="719" w:type="dxa"/>
            <w:vMerge w:val="restart"/>
            <w:shd w:val="clear" w:color="000000" w:fill="FFFFFF"/>
            <w:vAlign w:val="center"/>
            <w:hideMark/>
          </w:tcPr>
          <w:p w14:paraId="484929AA"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5F1CE97E" w14:textId="77777777" w:rsidTr="00084428">
        <w:trPr>
          <w:trHeight w:val="269"/>
        </w:trPr>
        <w:tc>
          <w:tcPr>
            <w:tcW w:w="0" w:type="auto"/>
            <w:vMerge/>
            <w:vAlign w:val="center"/>
            <w:hideMark/>
          </w:tcPr>
          <w:p w14:paraId="06F7F62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1AAD60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1E1127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28F7111"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val="restart"/>
            <w:shd w:val="clear" w:color="000000" w:fill="FFFFFF"/>
            <w:vAlign w:val="center"/>
            <w:hideMark/>
          </w:tcPr>
          <w:p w14:paraId="03F19EB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(Urbana y Rural)</w:t>
            </w:r>
          </w:p>
        </w:tc>
        <w:tc>
          <w:tcPr>
            <w:tcW w:w="1705" w:type="dxa"/>
            <w:shd w:val="clear" w:color="000000" w:fill="FFFFFF"/>
            <w:vAlign w:val="center"/>
            <w:hideMark/>
          </w:tcPr>
          <w:p w14:paraId="676206E0"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-Área Urbana </w:t>
            </w:r>
          </w:p>
        </w:tc>
        <w:tc>
          <w:tcPr>
            <w:tcW w:w="1112" w:type="dxa"/>
            <w:vMerge/>
            <w:vAlign w:val="center"/>
            <w:hideMark/>
          </w:tcPr>
          <w:p w14:paraId="36AEB50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76314AC"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003B650" w14:textId="77777777" w:rsidTr="00084428">
        <w:trPr>
          <w:trHeight w:val="269"/>
        </w:trPr>
        <w:tc>
          <w:tcPr>
            <w:tcW w:w="0" w:type="auto"/>
            <w:vMerge/>
            <w:vAlign w:val="center"/>
            <w:hideMark/>
          </w:tcPr>
          <w:p w14:paraId="73366CE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9FCA38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C19275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2C07E7AA"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464F262C"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65782F6A"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Rural</w:t>
            </w:r>
          </w:p>
        </w:tc>
        <w:tc>
          <w:tcPr>
            <w:tcW w:w="1112" w:type="dxa"/>
            <w:vMerge/>
            <w:vAlign w:val="center"/>
            <w:hideMark/>
          </w:tcPr>
          <w:p w14:paraId="4EBFCFA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F8DDA7D"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5FA1B7C" w14:textId="77777777" w:rsidTr="00084428">
        <w:trPr>
          <w:trHeight w:hRule="exact" w:val="541"/>
        </w:trPr>
        <w:tc>
          <w:tcPr>
            <w:tcW w:w="0" w:type="auto"/>
            <w:vMerge w:val="restart"/>
            <w:shd w:val="clear" w:color="000000" w:fill="FFFFFF"/>
            <w:vAlign w:val="center"/>
            <w:hideMark/>
          </w:tcPr>
          <w:p w14:paraId="59761126"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C2</w:t>
            </w:r>
          </w:p>
        </w:tc>
        <w:tc>
          <w:tcPr>
            <w:tcW w:w="0" w:type="auto"/>
            <w:vMerge w:val="restart"/>
            <w:shd w:val="clear" w:color="000000" w:fill="FFFFFF"/>
            <w:vAlign w:val="center"/>
            <w:hideMark/>
          </w:tcPr>
          <w:p w14:paraId="217CC2D6" w14:textId="7DA1CF3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Viviendas a construir, por provinc</w:t>
            </w:r>
            <w:r w:rsidR="00DD0962">
              <w:rPr>
                <w:rFonts w:ascii="Century Gothic" w:eastAsia="Times New Roman" w:hAnsi="Century Gothic" w:cs="Calibri"/>
                <w:color w:val="404040"/>
                <w:sz w:val="12"/>
                <w:szCs w:val="12"/>
                <w:lang w:eastAsia="es-EC"/>
              </w:rPr>
              <w:t>ias y tipo de obra</w:t>
            </w:r>
          </w:p>
        </w:tc>
        <w:tc>
          <w:tcPr>
            <w:tcW w:w="1112" w:type="dxa"/>
            <w:vMerge w:val="restart"/>
            <w:shd w:val="clear" w:color="000000" w:fill="FFFFFF"/>
            <w:vAlign w:val="center"/>
            <w:hideMark/>
          </w:tcPr>
          <w:p w14:paraId="4A4B5206"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4696988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1A675A67"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viviendas</w:t>
            </w:r>
          </w:p>
        </w:tc>
        <w:tc>
          <w:tcPr>
            <w:tcW w:w="1705" w:type="dxa"/>
            <w:shd w:val="clear" w:color="000000" w:fill="FFFFFF"/>
            <w:vAlign w:val="center"/>
            <w:hideMark/>
          </w:tcPr>
          <w:p w14:paraId="0A03DA98"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viviendas</w:t>
            </w:r>
          </w:p>
        </w:tc>
        <w:tc>
          <w:tcPr>
            <w:tcW w:w="1112" w:type="dxa"/>
            <w:vMerge w:val="restart"/>
            <w:shd w:val="clear" w:color="000000" w:fill="FFFFFF"/>
            <w:vAlign w:val="center"/>
            <w:hideMark/>
          </w:tcPr>
          <w:p w14:paraId="50E59D09"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Tipo de obra</w:t>
            </w:r>
          </w:p>
        </w:tc>
        <w:tc>
          <w:tcPr>
            <w:tcW w:w="719" w:type="dxa"/>
            <w:vMerge w:val="restart"/>
            <w:shd w:val="clear" w:color="000000" w:fill="FFFFFF"/>
            <w:vAlign w:val="center"/>
            <w:hideMark/>
          </w:tcPr>
          <w:p w14:paraId="13C6355E"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02016141" w14:textId="77777777" w:rsidTr="00084428">
        <w:trPr>
          <w:trHeight w:val="330"/>
        </w:trPr>
        <w:tc>
          <w:tcPr>
            <w:tcW w:w="0" w:type="auto"/>
            <w:vMerge/>
            <w:vAlign w:val="center"/>
            <w:hideMark/>
          </w:tcPr>
          <w:p w14:paraId="56FD30B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A4215E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44EEE5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31AA559"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val="restart"/>
            <w:shd w:val="clear" w:color="000000" w:fill="FFFFFF"/>
            <w:vAlign w:val="center"/>
            <w:hideMark/>
          </w:tcPr>
          <w:p w14:paraId="7046191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obra</w:t>
            </w:r>
          </w:p>
          <w:p w14:paraId="4C3CF49F"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9816861"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-Nueva construcción </w:t>
            </w:r>
          </w:p>
        </w:tc>
        <w:tc>
          <w:tcPr>
            <w:tcW w:w="1112" w:type="dxa"/>
            <w:vMerge/>
            <w:vAlign w:val="center"/>
            <w:hideMark/>
          </w:tcPr>
          <w:p w14:paraId="548E2B4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D200F8C"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2A8E565" w14:textId="77777777" w:rsidTr="00084428">
        <w:trPr>
          <w:trHeight w:val="405"/>
        </w:trPr>
        <w:tc>
          <w:tcPr>
            <w:tcW w:w="0" w:type="auto"/>
            <w:vMerge/>
            <w:vAlign w:val="center"/>
            <w:hideMark/>
          </w:tcPr>
          <w:p w14:paraId="09FCA39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C1D0C2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167663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6C9D9F3"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78BB040F"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997A9E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-Ampliación</w:t>
            </w:r>
          </w:p>
        </w:tc>
        <w:tc>
          <w:tcPr>
            <w:tcW w:w="1112" w:type="dxa"/>
            <w:vMerge/>
            <w:vAlign w:val="center"/>
            <w:hideMark/>
          </w:tcPr>
          <w:p w14:paraId="0A5E303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A6D001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FB05CD3" w14:textId="77777777" w:rsidTr="00084428">
        <w:trPr>
          <w:trHeight w:val="269"/>
        </w:trPr>
        <w:tc>
          <w:tcPr>
            <w:tcW w:w="0" w:type="auto"/>
            <w:vMerge/>
            <w:vAlign w:val="center"/>
            <w:hideMark/>
          </w:tcPr>
          <w:p w14:paraId="44751D4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BF0C82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F3AF26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53716341"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3FF9A3A8"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67084536"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-Reconstrucción</w:t>
            </w:r>
          </w:p>
        </w:tc>
        <w:tc>
          <w:tcPr>
            <w:tcW w:w="1112" w:type="dxa"/>
            <w:vMerge/>
            <w:vAlign w:val="center"/>
            <w:hideMark/>
          </w:tcPr>
          <w:p w14:paraId="4354190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C504D41"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59416B0" w14:textId="77777777" w:rsidTr="00084428">
        <w:trPr>
          <w:trHeight w:hRule="exact" w:val="256"/>
        </w:trPr>
        <w:tc>
          <w:tcPr>
            <w:tcW w:w="0" w:type="auto"/>
            <w:vMerge w:val="restart"/>
            <w:shd w:val="clear" w:color="000000" w:fill="FFFFFF"/>
            <w:vAlign w:val="center"/>
            <w:hideMark/>
          </w:tcPr>
          <w:p w14:paraId="2BE5FCE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C3</w:t>
            </w:r>
          </w:p>
        </w:tc>
        <w:tc>
          <w:tcPr>
            <w:tcW w:w="0" w:type="auto"/>
            <w:vMerge w:val="restart"/>
            <w:shd w:val="clear" w:color="000000" w:fill="FFFFFF"/>
            <w:vAlign w:val="center"/>
            <w:hideMark/>
          </w:tcPr>
          <w:p w14:paraId="31249D5C" w14:textId="20A7CECF"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Viviendas a construir, por provinc</w:t>
            </w:r>
            <w:r w:rsidR="00DD0962">
              <w:rPr>
                <w:rFonts w:ascii="Century Gothic" w:eastAsia="Times New Roman" w:hAnsi="Century Gothic" w:cs="Calibri"/>
                <w:color w:val="404040"/>
                <w:sz w:val="12"/>
                <w:szCs w:val="12"/>
                <w:lang w:eastAsia="es-EC"/>
              </w:rPr>
              <w:t>ias y metros cuadrados</w:t>
            </w:r>
          </w:p>
        </w:tc>
        <w:tc>
          <w:tcPr>
            <w:tcW w:w="1112" w:type="dxa"/>
            <w:vMerge w:val="restart"/>
            <w:shd w:val="clear" w:color="000000" w:fill="FFFFFF"/>
            <w:vAlign w:val="center"/>
            <w:hideMark/>
          </w:tcPr>
          <w:p w14:paraId="64B5B207"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297BAE0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08D11E10"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viviendas</w:t>
            </w:r>
          </w:p>
        </w:tc>
        <w:tc>
          <w:tcPr>
            <w:tcW w:w="1705" w:type="dxa"/>
            <w:shd w:val="clear" w:color="000000" w:fill="FFFFFF"/>
            <w:vAlign w:val="center"/>
            <w:hideMark/>
          </w:tcPr>
          <w:p w14:paraId="597B108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 de viviendas</w:t>
            </w:r>
          </w:p>
        </w:tc>
        <w:tc>
          <w:tcPr>
            <w:tcW w:w="1112" w:type="dxa"/>
            <w:vMerge w:val="restart"/>
            <w:shd w:val="clear" w:color="000000" w:fill="FFFFFF"/>
            <w:vAlign w:val="center"/>
            <w:hideMark/>
          </w:tcPr>
          <w:p w14:paraId="6135ADCF"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Rangos de área total a construir</w:t>
            </w:r>
          </w:p>
        </w:tc>
        <w:tc>
          <w:tcPr>
            <w:tcW w:w="719" w:type="dxa"/>
            <w:vMerge w:val="restart"/>
            <w:shd w:val="clear" w:color="000000" w:fill="FFFFFF"/>
            <w:vAlign w:val="center"/>
            <w:hideMark/>
          </w:tcPr>
          <w:p w14:paraId="6359C2D3"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3EF355D3" w14:textId="77777777" w:rsidTr="00084428">
        <w:trPr>
          <w:trHeight w:val="453"/>
        </w:trPr>
        <w:tc>
          <w:tcPr>
            <w:tcW w:w="0" w:type="auto"/>
            <w:vMerge/>
            <w:vAlign w:val="center"/>
            <w:hideMark/>
          </w:tcPr>
          <w:p w14:paraId="1D36FEF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61E0C0F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658BA0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4E450C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val="restart"/>
            <w:shd w:val="clear" w:color="000000" w:fill="FFFFFF"/>
            <w:vAlign w:val="center"/>
            <w:hideMark/>
          </w:tcPr>
          <w:p w14:paraId="15FC377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-Rangos de área total a construir</w:t>
            </w:r>
          </w:p>
        </w:tc>
        <w:tc>
          <w:tcPr>
            <w:tcW w:w="1705" w:type="dxa"/>
            <w:shd w:val="clear" w:color="000000" w:fill="FFFFFF"/>
            <w:vAlign w:val="center"/>
            <w:hideMark/>
          </w:tcPr>
          <w:p w14:paraId="07E8A12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-Menos de 100 m2</w:t>
            </w:r>
          </w:p>
        </w:tc>
        <w:tc>
          <w:tcPr>
            <w:tcW w:w="1112" w:type="dxa"/>
            <w:vMerge/>
            <w:vAlign w:val="center"/>
            <w:hideMark/>
          </w:tcPr>
          <w:p w14:paraId="027B359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BC4260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6BCB2C7E" w14:textId="77777777" w:rsidTr="00084428">
        <w:trPr>
          <w:trHeight w:val="269"/>
        </w:trPr>
        <w:tc>
          <w:tcPr>
            <w:tcW w:w="0" w:type="auto"/>
            <w:vMerge/>
            <w:vAlign w:val="center"/>
            <w:hideMark/>
          </w:tcPr>
          <w:p w14:paraId="18305F7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2CBFE1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6DFEE0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7BC7B4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24D25E1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5703F2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-100 a 199 m2</w:t>
            </w:r>
          </w:p>
        </w:tc>
        <w:tc>
          <w:tcPr>
            <w:tcW w:w="1112" w:type="dxa"/>
            <w:vMerge/>
            <w:vAlign w:val="center"/>
            <w:hideMark/>
          </w:tcPr>
          <w:p w14:paraId="2E3431E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36B7098"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1255140" w14:textId="77777777" w:rsidTr="00084428">
        <w:trPr>
          <w:trHeight w:val="269"/>
        </w:trPr>
        <w:tc>
          <w:tcPr>
            <w:tcW w:w="0" w:type="auto"/>
            <w:vMerge/>
            <w:vAlign w:val="center"/>
            <w:hideMark/>
          </w:tcPr>
          <w:p w14:paraId="6C76BD3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2466A2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26365C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A43AC8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513E83D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6654ED47"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-200 a 299 m2</w:t>
            </w:r>
          </w:p>
        </w:tc>
        <w:tc>
          <w:tcPr>
            <w:tcW w:w="1112" w:type="dxa"/>
            <w:vMerge/>
            <w:vAlign w:val="center"/>
            <w:hideMark/>
          </w:tcPr>
          <w:p w14:paraId="631FA7A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06F192A"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BFB97CF" w14:textId="77777777" w:rsidTr="00084428">
        <w:trPr>
          <w:trHeight w:val="269"/>
        </w:trPr>
        <w:tc>
          <w:tcPr>
            <w:tcW w:w="0" w:type="auto"/>
            <w:vMerge/>
            <w:vAlign w:val="center"/>
            <w:hideMark/>
          </w:tcPr>
          <w:p w14:paraId="1FAADAC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8986FB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B02B4B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01DCC13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0CECBC1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0F95E4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-300 a 399 m2</w:t>
            </w:r>
          </w:p>
        </w:tc>
        <w:tc>
          <w:tcPr>
            <w:tcW w:w="1112" w:type="dxa"/>
            <w:vMerge/>
            <w:vAlign w:val="center"/>
            <w:hideMark/>
          </w:tcPr>
          <w:p w14:paraId="29A3C8E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B5EB969"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EFF8905" w14:textId="77777777" w:rsidTr="00084428">
        <w:trPr>
          <w:trHeight w:val="269"/>
        </w:trPr>
        <w:tc>
          <w:tcPr>
            <w:tcW w:w="0" w:type="auto"/>
            <w:vMerge/>
            <w:vAlign w:val="center"/>
            <w:hideMark/>
          </w:tcPr>
          <w:p w14:paraId="0DFBAF8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B8A756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59C7180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5F1D16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68FB6F3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10E5F15D"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-400 a 499 m2</w:t>
            </w:r>
          </w:p>
        </w:tc>
        <w:tc>
          <w:tcPr>
            <w:tcW w:w="1112" w:type="dxa"/>
            <w:vMerge/>
            <w:vAlign w:val="center"/>
            <w:hideMark/>
          </w:tcPr>
          <w:p w14:paraId="60693D9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06CF4FE"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CE4A081" w14:textId="77777777" w:rsidTr="00084428">
        <w:trPr>
          <w:trHeight w:val="269"/>
        </w:trPr>
        <w:tc>
          <w:tcPr>
            <w:tcW w:w="0" w:type="auto"/>
            <w:vMerge/>
            <w:vAlign w:val="center"/>
            <w:hideMark/>
          </w:tcPr>
          <w:p w14:paraId="1C38490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6556A1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5D35C6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auto" w:fill="auto"/>
            <w:noWrap/>
            <w:vAlign w:val="bottom"/>
            <w:hideMark/>
          </w:tcPr>
          <w:p w14:paraId="188BCA49"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45DC0C3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25CD6E94"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-500 y más m2</w:t>
            </w:r>
          </w:p>
        </w:tc>
        <w:tc>
          <w:tcPr>
            <w:tcW w:w="1112" w:type="dxa"/>
            <w:vMerge/>
            <w:vAlign w:val="center"/>
            <w:hideMark/>
          </w:tcPr>
          <w:p w14:paraId="5517DA0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F13926A"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42E2DF0" w14:textId="77777777" w:rsidTr="00084428">
        <w:trPr>
          <w:trHeight w:val="269"/>
        </w:trPr>
        <w:tc>
          <w:tcPr>
            <w:tcW w:w="0" w:type="auto"/>
            <w:vMerge/>
            <w:vAlign w:val="center"/>
            <w:hideMark/>
          </w:tcPr>
          <w:p w14:paraId="66A9720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D88AC7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F4D525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45C5F71" w14:textId="77777777" w:rsidR="00534C52" w:rsidRPr="00534C52" w:rsidRDefault="00534C52" w:rsidP="00534C52">
            <w:pPr>
              <w:jc w:val="both"/>
              <w:rPr>
                <w:rFonts w:ascii="Calibri" w:eastAsia="Times New Roman" w:hAnsi="Calibri" w:cs="Calibri"/>
                <w:color w:val="404040"/>
                <w:sz w:val="12"/>
                <w:szCs w:val="12"/>
                <w:lang w:eastAsia="es-EC"/>
              </w:rPr>
            </w:pPr>
          </w:p>
        </w:tc>
        <w:tc>
          <w:tcPr>
            <w:tcW w:w="1822" w:type="dxa"/>
            <w:vMerge w:val="restart"/>
            <w:shd w:val="clear" w:color="000000" w:fill="FFFFFF"/>
            <w:vAlign w:val="center"/>
            <w:hideMark/>
          </w:tcPr>
          <w:p w14:paraId="46C666B7"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acabados</w:t>
            </w:r>
          </w:p>
        </w:tc>
        <w:tc>
          <w:tcPr>
            <w:tcW w:w="1705" w:type="dxa"/>
            <w:shd w:val="clear" w:color="000000" w:fill="FFFFFF"/>
            <w:vAlign w:val="center"/>
            <w:hideMark/>
          </w:tcPr>
          <w:p w14:paraId="445F4D3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-Acabados de primera</w:t>
            </w:r>
          </w:p>
        </w:tc>
        <w:tc>
          <w:tcPr>
            <w:tcW w:w="1112" w:type="dxa"/>
            <w:vMerge/>
            <w:vAlign w:val="center"/>
            <w:hideMark/>
          </w:tcPr>
          <w:p w14:paraId="17218BC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CFAFFA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B40BCF0" w14:textId="77777777" w:rsidTr="00084428">
        <w:trPr>
          <w:trHeight w:val="269"/>
        </w:trPr>
        <w:tc>
          <w:tcPr>
            <w:tcW w:w="0" w:type="auto"/>
            <w:vMerge/>
            <w:vAlign w:val="center"/>
            <w:hideMark/>
          </w:tcPr>
          <w:p w14:paraId="3AA537A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6F5548A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5D1FF7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54428AB7" w14:textId="77777777" w:rsidR="00534C52" w:rsidRPr="00534C52" w:rsidRDefault="00534C52" w:rsidP="00534C52">
            <w:pPr>
              <w:jc w:val="both"/>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17D06C71"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1DCFC5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-Acabados de segunda</w:t>
            </w:r>
          </w:p>
        </w:tc>
        <w:tc>
          <w:tcPr>
            <w:tcW w:w="1112" w:type="dxa"/>
            <w:vMerge/>
            <w:vAlign w:val="center"/>
            <w:hideMark/>
          </w:tcPr>
          <w:p w14:paraId="05C9BF3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7BA905B"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0EEAF96" w14:textId="77777777" w:rsidTr="00084428">
        <w:trPr>
          <w:trHeight w:val="269"/>
        </w:trPr>
        <w:tc>
          <w:tcPr>
            <w:tcW w:w="0" w:type="auto"/>
            <w:vMerge/>
            <w:vAlign w:val="center"/>
            <w:hideMark/>
          </w:tcPr>
          <w:p w14:paraId="3D9D20C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FFF20B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99830E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2E98EEE0" w14:textId="77777777" w:rsidR="00534C52" w:rsidRPr="00534C52" w:rsidRDefault="00534C52" w:rsidP="00534C52">
            <w:pPr>
              <w:jc w:val="both"/>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3C10E2DD"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6EDC09C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-Acabados de tercera</w:t>
            </w:r>
          </w:p>
        </w:tc>
        <w:tc>
          <w:tcPr>
            <w:tcW w:w="1112" w:type="dxa"/>
            <w:vMerge/>
            <w:vAlign w:val="center"/>
            <w:hideMark/>
          </w:tcPr>
          <w:p w14:paraId="0A7115A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F587E36"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EC24D2E" w14:textId="77777777" w:rsidTr="00084428">
        <w:trPr>
          <w:trHeight w:hRule="exact" w:val="256"/>
        </w:trPr>
        <w:tc>
          <w:tcPr>
            <w:tcW w:w="0" w:type="auto"/>
            <w:vMerge w:val="restart"/>
            <w:shd w:val="clear" w:color="000000" w:fill="FFFFFF"/>
            <w:vAlign w:val="center"/>
            <w:hideMark/>
          </w:tcPr>
          <w:p w14:paraId="0FD302C2" w14:textId="23ACD87A" w:rsidR="00534C52" w:rsidRPr="00534C52" w:rsidRDefault="005C356A" w:rsidP="00534C52">
            <w:pPr>
              <w:jc w:val="center"/>
              <w:rPr>
                <w:rFonts w:ascii="Century Gothic" w:eastAsia="Times New Roman" w:hAnsi="Century Gothic" w:cs="Calibri"/>
                <w:color w:val="404040"/>
                <w:sz w:val="12"/>
                <w:szCs w:val="12"/>
                <w:lang w:eastAsia="es-EC"/>
              </w:rPr>
            </w:pPr>
            <w:r>
              <w:rPr>
                <w:rFonts w:ascii="Century Gothic" w:eastAsia="Times New Roman" w:hAnsi="Century Gothic" w:cs="Calibri"/>
                <w:color w:val="404040"/>
                <w:sz w:val="12"/>
                <w:szCs w:val="12"/>
                <w:lang w:eastAsia="es-EC"/>
              </w:rPr>
              <w:t>C4</w:t>
            </w:r>
          </w:p>
        </w:tc>
        <w:tc>
          <w:tcPr>
            <w:tcW w:w="0" w:type="auto"/>
            <w:vMerge w:val="restart"/>
            <w:shd w:val="clear" w:color="000000" w:fill="FFFFFF"/>
            <w:vAlign w:val="center"/>
            <w:hideMark/>
          </w:tcPr>
          <w:p w14:paraId="2D1D8A4B" w14:textId="3550F96B"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Viviendas a construir, por provinci</w:t>
            </w:r>
            <w:r w:rsidR="00DD0962">
              <w:rPr>
                <w:rFonts w:ascii="Century Gothic" w:eastAsia="Times New Roman" w:hAnsi="Century Gothic" w:cs="Calibri"/>
                <w:color w:val="404040"/>
                <w:sz w:val="12"/>
                <w:szCs w:val="12"/>
                <w:lang w:eastAsia="es-EC"/>
              </w:rPr>
              <w:t>as y número de cuartos</w:t>
            </w:r>
          </w:p>
        </w:tc>
        <w:tc>
          <w:tcPr>
            <w:tcW w:w="1112" w:type="dxa"/>
            <w:vMerge w:val="restart"/>
            <w:shd w:val="clear" w:color="000000" w:fill="FFFFFF"/>
            <w:vAlign w:val="center"/>
            <w:hideMark/>
          </w:tcPr>
          <w:p w14:paraId="614F3377"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36763C5D"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vMerge w:val="restart"/>
            <w:shd w:val="clear" w:color="000000" w:fill="FFFFFF"/>
            <w:vAlign w:val="center"/>
            <w:hideMark/>
          </w:tcPr>
          <w:p w14:paraId="70F69758"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-Número de cuartos por vivienda</w:t>
            </w:r>
          </w:p>
          <w:p w14:paraId="3F1909D3"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E9AAB0F"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-1</w:t>
            </w:r>
          </w:p>
        </w:tc>
        <w:tc>
          <w:tcPr>
            <w:tcW w:w="1112" w:type="dxa"/>
            <w:vMerge w:val="restart"/>
            <w:shd w:val="clear" w:color="000000" w:fill="FFFFFF"/>
            <w:vAlign w:val="center"/>
            <w:hideMark/>
          </w:tcPr>
          <w:p w14:paraId="4EA13C42"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Número de cuartos por vivienda</w:t>
            </w:r>
          </w:p>
        </w:tc>
        <w:tc>
          <w:tcPr>
            <w:tcW w:w="719" w:type="dxa"/>
            <w:vMerge w:val="restart"/>
            <w:shd w:val="clear" w:color="000000" w:fill="FFFFFF"/>
            <w:vAlign w:val="center"/>
            <w:hideMark/>
          </w:tcPr>
          <w:p w14:paraId="1A9199B4"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19C6C9BC" w14:textId="77777777" w:rsidTr="00084428">
        <w:trPr>
          <w:trHeight w:val="269"/>
        </w:trPr>
        <w:tc>
          <w:tcPr>
            <w:tcW w:w="0" w:type="auto"/>
            <w:vMerge/>
            <w:vAlign w:val="center"/>
            <w:hideMark/>
          </w:tcPr>
          <w:p w14:paraId="5F17BFC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D259FA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76B438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090B6FA9"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16C76E67"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BE32E3F"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w:t>
            </w:r>
          </w:p>
        </w:tc>
        <w:tc>
          <w:tcPr>
            <w:tcW w:w="1112" w:type="dxa"/>
            <w:vMerge/>
            <w:vAlign w:val="center"/>
            <w:hideMark/>
          </w:tcPr>
          <w:p w14:paraId="5572160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4C30C97"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A773B63" w14:textId="77777777" w:rsidTr="00084428">
        <w:trPr>
          <w:trHeight w:val="269"/>
        </w:trPr>
        <w:tc>
          <w:tcPr>
            <w:tcW w:w="0" w:type="auto"/>
            <w:vMerge/>
            <w:vAlign w:val="center"/>
            <w:hideMark/>
          </w:tcPr>
          <w:p w14:paraId="7A35F2B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2ACF98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0EE4A0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099A930"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71FC4FFB"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7953D3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-3</w:t>
            </w:r>
          </w:p>
        </w:tc>
        <w:tc>
          <w:tcPr>
            <w:tcW w:w="1112" w:type="dxa"/>
            <w:vMerge/>
            <w:vAlign w:val="center"/>
            <w:hideMark/>
          </w:tcPr>
          <w:p w14:paraId="3359D8D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8DFBD8B"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FC2D66F" w14:textId="77777777" w:rsidTr="00084428">
        <w:trPr>
          <w:trHeight w:val="269"/>
        </w:trPr>
        <w:tc>
          <w:tcPr>
            <w:tcW w:w="0" w:type="auto"/>
            <w:vMerge/>
            <w:vAlign w:val="center"/>
            <w:hideMark/>
          </w:tcPr>
          <w:p w14:paraId="2B2E202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394542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C6E44A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D4C6945"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776F7B84"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0AE2761C"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-4</w:t>
            </w:r>
          </w:p>
        </w:tc>
        <w:tc>
          <w:tcPr>
            <w:tcW w:w="1112" w:type="dxa"/>
            <w:vMerge/>
            <w:vAlign w:val="center"/>
            <w:hideMark/>
          </w:tcPr>
          <w:p w14:paraId="2CD9CD1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A9DB8AF"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83CD1E8" w14:textId="77777777" w:rsidTr="00084428">
        <w:trPr>
          <w:trHeight w:val="269"/>
        </w:trPr>
        <w:tc>
          <w:tcPr>
            <w:tcW w:w="0" w:type="auto"/>
            <w:vMerge/>
            <w:vAlign w:val="center"/>
            <w:hideMark/>
          </w:tcPr>
          <w:p w14:paraId="00A9376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6BED3B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1CCEBE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D82A27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179F3C6C"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2DDAD83"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-5</w:t>
            </w:r>
          </w:p>
        </w:tc>
        <w:tc>
          <w:tcPr>
            <w:tcW w:w="1112" w:type="dxa"/>
            <w:vMerge/>
            <w:vAlign w:val="center"/>
            <w:hideMark/>
          </w:tcPr>
          <w:p w14:paraId="1D564FD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3427986"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953352F" w14:textId="77777777" w:rsidTr="00084428">
        <w:trPr>
          <w:trHeight w:val="269"/>
        </w:trPr>
        <w:tc>
          <w:tcPr>
            <w:tcW w:w="0" w:type="auto"/>
            <w:vMerge/>
            <w:vAlign w:val="center"/>
            <w:hideMark/>
          </w:tcPr>
          <w:p w14:paraId="504DB56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0342D1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CB1D56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noWrap/>
            <w:vAlign w:val="bottom"/>
            <w:hideMark/>
          </w:tcPr>
          <w:p w14:paraId="4D554775"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5BA32865"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1D51A32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-6</w:t>
            </w:r>
          </w:p>
        </w:tc>
        <w:tc>
          <w:tcPr>
            <w:tcW w:w="1112" w:type="dxa"/>
            <w:vMerge/>
            <w:vAlign w:val="center"/>
            <w:hideMark/>
          </w:tcPr>
          <w:p w14:paraId="5FEDD22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1A530F0"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84609FA" w14:textId="77777777" w:rsidTr="00084428">
        <w:trPr>
          <w:trHeight w:val="293"/>
        </w:trPr>
        <w:tc>
          <w:tcPr>
            <w:tcW w:w="0" w:type="auto"/>
            <w:vMerge/>
            <w:vAlign w:val="center"/>
            <w:hideMark/>
          </w:tcPr>
          <w:p w14:paraId="082C4FA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6F86BA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234678B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noWrap/>
            <w:vAlign w:val="bottom"/>
            <w:hideMark/>
          </w:tcPr>
          <w:p w14:paraId="61914A1C"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1DD50145"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0F9E7987"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-7 y más</w:t>
            </w:r>
          </w:p>
        </w:tc>
        <w:tc>
          <w:tcPr>
            <w:tcW w:w="1112" w:type="dxa"/>
            <w:vMerge/>
            <w:vAlign w:val="center"/>
            <w:hideMark/>
          </w:tcPr>
          <w:p w14:paraId="4DA8F22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55DBDC5"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41A45A5" w14:textId="77777777" w:rsidTr="00084428">
        <w:trPr>
          <w:trHeight w:val="186"/>
        </w:trPr>
        <w:tc>
          <w:tcPr>
            <w:tcW w:w="0" w:type="auto"/>
            <w:vMerge w:val="restart"/>
            <w:shd w:val="clear" w:color="000000" w:fill="FFFFFF"/>
            <w:vAlign w:val="center"/>
            <w:hideMark/>
          </w:tcPr>
          <w:p w14:paraId="11F9ACBE" w14:textId="56043D76" w:rsidR="00534C52" w:rsidRPr="00534C52" w:rsidRDefault="005C356A" w:rsidP="00534C52">
            <w:pPr>
              <w:jc w:val="center"/>
              <w:rPr>
                <w:rFonts w:ascii="Century Gothic" w:eastAsia="Times New Roman" w:hAnsi="Century Gothic" w:cs="Calibri"/>
                <w:color w:val="404040"/>
                <w:sz w:val="12"/>
                <w:szCs w:val="12"/>
                <w:lang w:eastAsia="es-EC"/>
              </w:rPr>
            </w:pPr>
            <w:r>
              <w:rPr>
                <w:rFonts w:ascii="Century Gothic" w:eastAsia="Times New Roman" w:hAnsi="Century Gothic" w:cs="Calibri"/>
                <w:color w:val="404040"/>
                <w:sz w:val="12"/>
                <w:szCs w:val="12"/>
                <w:lang w:eastAsia="es-EC"/>
              </w:rPr>
              <w:t>C5</w:t>
            </w:r>
          </w:p>
        </w:tc>
        <w:tc>
          <w:tcPr>
            <w:tcW w:w="0" w:type="auto"/>
            <w:vMerge w:val="restart"/>
            <w:shd w:val="clear" w:color="000000" w:fill="FFFFFF"/>
            <w:vAlign w:val="center"/>
            <w:hideMark/>
          </w:tcPr>
          <w:p w14:paraId="32649E3C" w14:textId="290259A5"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Viviendas a construir, por provincias y número de dormit</w:t>
            </w:r>
            <w:r w:rsidR="00DD0962">
              <w:rPr>
                <w:rFonts w:ascii="Century Gothic" w:eastAsia="Times New Roman" w:hAnsi="Century Gothic" w:cs="Calibri"/>
                <w:color w:val="404040"/>
                <w:sz w:val="12"/>
                <w:szCs w:val="12"/>
                <w:lang w:eastAsia="es-EC"/>
              </w:rPr>
              <w:t>orios</w:t>
            </w:r>
          </w:p>
        </w:tc>
        <w:tc>
          <w:tcPr>
            <w:tcW w:w="1112" w:type="dxa"/>
            <w:vMerge w:val="restart"/>
            <w:shd w:val="clear" w:color="000000" w:fill="FFFFFF"/>
            <w:vAlign w:val="center"/>
            <w:hideMark/>
          </w:tcPr>
          <w:p w14:paraId="591739E3"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-Provincias</w:t>
            </w:r>
          </w:p>
        </w:tc>
        <w:tc>
          <w:tcPr>
            <w:tcW w:w="1012" w:type="dxa"/>
            <w:vMerge w:val="restart"/>
            <w:shd w:val="clear" w:color="000000" w:fill="FFFFFF"/>
            <w:vAlign w:val="center"/>
            <w:hideMark/>
          </w:tcPr>
          <w:p w14:paraId="6B14AE5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vMerge w:val="restart"/>
            <w:shd w:val="clear" w:color="000000" w:fill="FFFFFF"/>
            <w:vAlign w:val="center"/>
            <w:hideMark/>
          </w:tcPr>
          <w:p w14:paraId="13719A53"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-Número de dormitorios por vivienda:</w:t>
            </w:r>
          </w:p>
        </w:tc>
        <w:tc>
          <w:tcPr>
            <w:tcW w:w="1705" w:type="dxa"/>
            <w:shd w:val="clear" w:color="000000" w:fill="FFFFFF"/>
            <w:vAlign w:val="center"/>
            <w:hideMark/>
          </w:tcPr>
          <w:p w14:paraId="083A1DB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-1</w:t>
            </w:r>
          </w:p>
        </w:tc>
        <w:tc>
          <w:tcPr>
            <w:tcW w:w="1112" w:type="dxa"/>
            <w:vMerge w:val="restart"/>
            <w:shd w:val="clear" w:color="000000" w:fill="FFFFFF"/>
            <w:vAlign w:val="center"/>
            <w:hideMark/>
          </w:tcPr>
          <w:p w14:paraId="38930532"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Número de dormitorios por vivienda</w:t>
            </w:r>
          </w:p>
        </w:tc>
        <w:tc>
          <w:tcPr>
            <w:tcW w:w="719" w:type="dxa"/>
            <w:vMerge w:val="restart"/>
            <w:shd w:val="clear" w:color="000000" w:fill="FFFFFF"/>
            <w:vAlign w:val="center"/>
            <w:hideMark/>
          </w:tcPr>
          <w:p w14:paraId="7B3B1179"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0A6FE352" w14:textId="77777777" w:rsidTr="00084428">
        <w:trPr>
          <w:trHeight w:val="186"/>
        </w:trPr>
        <w:tc>
          <w:tcPr>
            <w:tcW w:w="0" w:type="auto"/>
            <w:vMerge/>
            <w:vAlign w:val="center"/>
            <w:hideMark/>
          </w:tcPr>
          <w:p w14:paraId="1EEE99F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29670F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207805A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77D964F"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67FC28D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FB7BFA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w:t>
            </w:r>
          </w:p>
        </w:tc>
        <w:tc>
          <w:tcPr>
            <w:tcW w:w="1112" w:type="dxa"/>
            <w:vMerge/>
            <w:vAlign w:val="center"/>
            <w:hideMark/>
          </w:tcPr>
          <w:p w14:paraId="573F898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B8C24E3"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1E9123D" w14:textId="77777777" w:rsidTr="00084428">
        <w:trPr>
          <w:trHeight w:val="186"/>
        </w:trPr>
        <w:tc>
          <w:tcPr>
            <w:tcW w:w="0" w:type="auto"/>
            <w:vMerge/>
            <w:vAlign w:val="center"/>
            <w:hideMark/>
          </w:tcPr>
          <w:p w14:paraId="017085E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4CCA7F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A553E9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34E4C0B"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2DC8162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0063C3D"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-3</w:t>
            </w:r>
          </w:p>
        </w:tc>
        <w:tc>
          <w:tcPr>
            <w:tcW w:w="1112" w:type="dxa"/>
            <w:vMerge/>
            <w:vAlign w:val="center"/>
            <w:hideMark/>
          </w:tcPr>
          <w:p w14:paraId="3A41F63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F8F2773"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6C15B6F6" w14:textId="77777777" w:rsidTr="00084428">
        <w:trPr>
          <w:trHeight w:val="186"/>
        </w:trPr>
        <w:tc>
          <w:tcPr>
            <w:tcW w:w="0" w:type="auto"/>
            <w:vMerge/>
            <w:vAlign w:val="center"/>
            <w:hideMark/>
          </w:tcPr>
          <w:p w14:paraId="656D6F1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24CE49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AEB182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80B5894"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265204A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3884651"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-4</w:t>
            </w:r>
          </w:p>
        </w:tc>
        <w:tc>
          <w:tcPr>
            <w:tcW w:w="1112" w:type="dxa"/>
            <w:vMerge/>
            <w:vAlign w:val="center"/>
            <w:hideMark/>
          </w:tcPr>
          <w:p w14:paraId="0DFE634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3324F36"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F98B344" w14:textId="77777777" w:rsidTr="00084428">
        <w:trPr>
          <w:trHeight w:val="186"/>
        </w:trPr>
        <w:tc>
          <w:tcPr>
            <w:tcW w:w="0" w:type="auto"/>
            <w:vMerge/>
            <w:vAlign w:val="center"/>
            <w:hideMark/>
          </w:tcPr>
          <w:p w14:paraId="1818EE6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F7DF88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EB4EF9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2E597BA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39E9AE3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4CDCAE0"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-5</w:t>
            </w:r>
          </w:p>
        </w:tc>
        <w:tc>
          <w:tcPr>
            <w:tcW w:w="1112" w:type="dxa"/>
            <w:vMerge/>
            <w:vAlign w:val="center"/>
            <w:hideMark/>
          </w:tcPr>
          <w:p w14:paraId="75ECCB1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8390C47"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E28DAC5" w14:textId="77777777" w:rsidTr="00084428">
        <w:trPr>
          <w:trHeight w:val="186"/>
        </w:trPr>
        <w:tc>
          <w:tcPr>
            <w:tcW w:w="0" w:type="auto"/>
            <w:vMerge/>
            <w:vAlign w:val="center"/>
            <w:hideMark/>
          </w:tcPr>
          <w:p w14:paraId="00222FB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A8E3F0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E15A3F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F3F7B6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616E7F2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670FE4D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-6</w:t>
            </w:r>
          </w:p>
        </w:tc>
        <w:tc>
          <w:tcPr>
            <w:tcW w:w="1112" w:type="dxa"/>
            <w:vMerge/>
            <w:vAlign w:val="center"/>
            <w:hideMark/>
          </w:tcPr>
          <w:p w14:paraId="67CBBDE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E4091DF"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521D9B2" w14:textId="77777777" w:rsidTr="00084428">
        <w:trPr>
          <w:trHeight w:val="186"/>
        </w:trPr>
        <w:tc>
          <w:tcPr>
            <w:tcW w:w="0" w:type="auto"/>
            <w:vMerge/>
            <w:vAlign w:val="center"/>
            <w:hideMark/>
          </w:tcPr>
          <w:p w14:paraId="605DB1B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576FCB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0C9C66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auto" w:fill="auto"/>
            <w:noWrap/>
            <w:vAlign w:val="bottom"/>
            <w:hideMark/>
          </w:tcPr>
          <w:p w14:paraId="17CD5A07"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3C0374A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6B9E96F6"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-7 y más</w:t>
            </w:r>
          </w:p>
        </w:tc>
        <w:tc>
          <w:tcPr>
            <w:tcW w:w="1112" w:type="dxa"/>
            <w:vMerge/>
            <w:vAlign w:val="center"/>
            <w:hideMark/>
          </w:tcPr>
          <w:p w14:paraId="3E123DF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CE054CB"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CD98D22" w14:textId="77777777" w:rsidTr="00084428">
        <w:trPr>
          <w:trHeight w:hRule="exact" w:val="440"/>
        </w:trPr>
        <w:tc>
          <w:tcPr>
            <w:tcW w:w="0" w:type="auto"/>
            <w:vMerge w:val="restart"/>
            <w:shd w:val="clear" w:color="000000" w:fill="FFFFFF"/>
            <w:vAlign w:val="center"/>
            <w:hideMark/>
          </w:tcPr>
          <w:p w14:paraId="1EA9555C" w14:textId="2A5C2379" w:rsidR="00534C52" w:rsidRPr="00534C52" w:rsidRDefault="005C356A" w:rsidP="00534C52">
            <w:pPr>
              <w:jc w:val="center"/>
              <w:rPr>
                <w:rFonts w:ascii="Century Gothic" w:eastAsia="Times New Roman" w:hAnsi="Century Gothic" w:cs="Calibri"/>
                <w:color w:val="404040"/>
                <w:sz w:val="12"/>
                <w:szCs w:val="12"/>
                <w:lang w:eastAsia="es-EC"/>
              </w:rPr>
            </w:pPr>
            <w:r>
              <w:rPr>
                <w:rFonts w:ascii="Century Gothic" w:eastAsia="Times New Roman" w:hAnsi="Century Gothic" w:cs="Calibri"/>
                <w:color w:val="404040"/>
                <w:sz w:val="12"/>
                <w:szCs w:val="12"/>
                <w:lang w:eastAsia="es-EC"/>
              </w:rPr>
              <w:t>C6</w:t>
            </w:r>
          </w:p>
        </w:tc>
        <w:tc>
          <w:tcPr>
            <w:tcW w:w="0" w:type="auto"/>
            <w:vMerge w:val="restart"/>
            <w:shd w:val="clear" w:color="000000" w:fill="FFFFFF"/>
            <w:vAlign w:val="center"/>
            <w:hideMark/>
          </w:tcPr>
          <w:p w14:paraId="613C8023" w14:textId="5F5E674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Viviendas a construir, por provincias y segm</w:t>
            </w:r>
            <w:r w:rsidR="00DD0962">
              <w:rPr>
                <w:rFonts w:ascii="Century Gothic" w:eastAsia="Times New Roman" w:hAnsi="Century Gothic" w:cs="Calibri"/>
                <w:color w:val="404040"/>
                <w:sz w:val="12"/>
                <w:szCs w:val="12"/>
                <w:lang w:eastAsia="es-EC"/>
              </w:rPr>
              <w:t>ento de financiamiento</w:t>
            </w:r>
          </w:p>
        </w:tc>
        <w:tc>
          <w:tcPr>
            <w:tcW w:w="1112" w:type="dxa"/>
            <w:vMerge w:val="restart"/>
            <w:shd w:val="clear" w:color="000000" w:fill="FFFFFF"/>
            <w:vAlign w:val="center"/>
            <w:hideMark/>
          </w:tcPr>
          <w:p w14:paraId="690CB71F"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27DA1C7F"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vMerge w:val="restart"/>
            <w:shd w:val="clear" w:color="000000" w:fill="FFFFFF"/>
            <w:vAlign w:val="center"/>
            <w:hideMark/>
          </w:tcPr>
          <w:p w14:paraId="7583EDC1"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-Segmento de financiamiento Proyecto de vivienda “Casa para todos”</w:t>
            </w:r>
          </w:p>
        </w:tc>
        <w:tc>
          <w:tcPr>
            <w:tcW w:w="1705" w:type="dxa"/>
            <w:shd w:val="clear" w:color="000000" w:fill="FFFFFF"/>
            <w:vAlign w:val="center"/>
            <w:hideMark/>
          </w:tcPr>
          <w:p w14:paraId="6144F91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-Viviendas de interés social</w:t>
            </w:r>
          </w:p>
        </w:tc>
        <w:tc>
          <w:tcPr>
            <w:tcW w:w="1112" w:type="dxa"/>
            <w:vMerge w:val="restart"/>
            <w:shd w:val="clear" w:color="000000" w:fill="FFFFFF"/>
            <w:vAlign w:val="center"/>
            <w:hideMark/>
          </w:tcPr>
          <w:p w14:paraId="2E153B2E"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Tipo de vivienda (interés social e interés público).</w:t>
            </w:r>
          </w:p>
        </w:tc>
        <w:tc>
          <w:tcPr>
            <w:tcW w:w="719" w:type="dxa"/>
            <w:vMerge w:val="restart"/>
            <w:shd w:val="clear" w:color="000000" w:fill="FFFFFF"/>
            <w:vAlign w:val="center"/>
            <w:hideMark/>
          </w:tcPr>
          <w:p w14:paraId="7F8C1A4A"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7F30B212" w14:textId="77777777" w:rsidTr="00084428">
        <w:trPr>
          <w:trHeight w:val="293"/>
        </w:trPr>
        <w:tc>
          <w:tcPr>
            <w:tcW w:w="0" w:type="auto"/>
            <w:vMerge/>
            <w:vAlign w:val="center"/>
            <w:hideMark/>
          </w:tcPr>
          <w:p w14:paraId="01081BC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F1DA31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F076DE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B0EDD49" w14:textId="77777777" w:rsidR="00534C52" w:rsidRPr="00534C52" w:rsidRDefault="00534C52" w:rsidP="00534C52">
            <w:pPr>
              <w:jc w:val="both"/>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044C36D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AE094F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-Viviendas de interés público</w:t>
            </w:r>
          </w:p>
        </w:tc>
        <w:tc>
          <w:tcPr>
            <w:tcW w:w="1112" w:type="dxa"/>
            <w:vMerge/>
            <w:vAlign w:val="center"/>
            <w:hideMark/>
          </w:tcPr>
          <w:p w14:paraId="14BFD72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EAD7365"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214B1B3" w14:textId="77777777" w:rsidTr="00084428">
        <w:trPr>
          <w:trHeight w:val="379"/>
        </w:trPr>
        <w:tc>
          <w:tcPr>
            <w:tcW w:w="0" w:type="auto"/>
            <w:vMerge w:val="restart"/>
            <w:shd w:val="clear" w:color="000000" w:fill="FFFFFF"/>
            <w:vAlign w:val="center"/>
            <w:hideMark/>
          </w:tcPr>
          <w:p w14:paraId="0A2C4837"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D1</w:t>
            </w:r>
          </w:p>
        </w:tc>
        <w:tc>
          <w:tcPr>
            <w:tcW w:w="0" w:type="auto"/>
            <w:vMerge w:val="restart"/>
            <w:shd w:val="clear" w:color="000000" w:fill="FFFFFF"/>
            <w:vAlign w:val="center"/>
            <w:hideMark/>
          </w:tcPr>
          <w:p w14:paraId="5FDB1A34" w14:textId="5DA446A8"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Superficie del terreno y área a construir, por provincias y</w:t>
            </w:r>
            <w:r w:rsidR="00DD0962">
              <w:rPr>
                <w:rFonts w:ascii="Century Gothic" w:eastAsia="Times New Roman" w:hAnsi="Century Gothic" w:cs="Calibri"/>
                <w:color w:val="404040"/>
                <w:sz w:val="12"/>
                <w:szCs w:val="12"/>
                <w:lang w:val="es-ES" w:eastAsia="es-EC"/>
              </w:rPr>
              <w:t xml:space="preserve"> uso de la edificación</w:t>
            </w:r>
          </w:p>
        </w:tc>
        <w:tc>
          <w:tcPr>
            <w:tcW w:w="1112" w:type="dxa"/>
            <w:vMerge w:val="restart"/>
            <w:shd w:val="clear" w:color="000000" w:fill="FFFFFF"/>
            <w:vAlign w:val="center"/>
            <w:hideMark/>
          </w:tcPr>
          <w:p w14:paraId="73892DE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70B20DA4"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79C244F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-Superficie total del terreno</w:t>
            </w:r>
          </w:p>
        </w:tc>
        <w:tc>
          <w:tcPr>
            <w:tcW w:w="1705" w:type="dxa"/>
            <w:shd w:val="clear" w:color="000000" w:fill="FFFFFF"/>
            <w:vAlign w:val="center"/>
            <w:hideMark/>
          </w:tcPr>
          <w:p w14:paraId="2CDD73D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-Superficie total del terreno</w:t>
            </w:r>
          </w:p>
        </w:tc>
        <w:tc>
          <w:tcPr>
            <w:tcW w:w="1112" w:type="dxa"/>
            <w:vMerge w:val="restart"/>
            <w:shd w:val="clear" w:color="000000" w:fill="FFFFFF"/>
            <w:vAlign w:val="center"/>
            <w:hideMark/>
          </w:tcPr>
          <w:p w14:paraId="46B25939"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Dominios: Área a construir </w:t>
            </w:r>
          </w:p>
        </w:tc>
        <w:tc>
          <w:tcPr>
            <w:tcW w:w="719" w:type="dxa"/>
            <w:vMerge w:val="restart"/>
            <w:shd w:val="clear" w:color="000000" w:fill="FFFFFF"/>
            <w:vAlign w:val="center"/>
            <w:hideMark/>
          </w:tcPr>
          <w:p w14:paraId="4315B02E"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1E1C39B0" w14:textId="77777777" w:rsidTr="00084428">
        <w:trPr>
          <w:trHeight w:val="269"/>
        </w:trPr>
        <w:tc>
          <w:tcPr>
            <w:tcW w:w="0" w:type="auto"/>
            <w:vMerge/>
            <w:vAlign w:val="center"/>
            <w:hideMark/>
          </w:tcPr>
          <w:p w14:paraId="5EF1E37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0B011F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DAEF4D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BF4E050"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val="restart"/>
            <w:shd w:val="clear" w:color="000000" w:fill="FFFFFF"/>
            <w:vAlign w:val="center"/>
            <w:hideMark/>
          </w:tcPr>
          <w:p w14:paraId="3C4E1F3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a construir</w:t>
            </w:r>
          </w:p>
        </w:tc>
        <w:tc>
          <w:tcPr>
            <w:tcW w:w="1705" w:type="dxa"/>
            <w:shd w:val="clear" w:color="000000" w:fill="FFFFFF"/>
            <w:vAlign w:val="center"/>
            <w:hideMark/>
          </w:tcPr>
          <w:p w14:paraId="1C10B676"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w:t>
            </w:r>
          </w:p>
        </w:tc>
        <w:tc>
          <w:tcPr>
            <w:tcW w:w="1112" w:type="dxa"/>
            <w:vMerge/>
            <w:vAlign w:val="center"/>
            <w:hideMark/>
          </w:tcPr>
          <w:p w14:paraId="48347DC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0CAC60A"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4551B49" w14:textId="77777777" w:rsidTr="00084428">
        <w:trPr>
          <w:trHeight w:val="269"/>
        </w:trPr>
        <w:tc>
          <w:tcPr>
            <w:tcW w:w="0" w:type="auto"/>
            <w:vMerge/>
            <w:vAlign w:val="center"/>
            <w:hideMark/>
          </w:tcPr>
          <w:p w14:paraId="3BDDD66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877E3F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A7283A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56318B96"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45C4E53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2D9B36A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-Residencial</w:t>
            </w:r>
          </w:p>
        </w:tc>
        <w:tc>
          <w:tcPr>
            <w:tcW w:w="1112" w:type="dxa"/>
            <w:vMerge/>
            <w:vAlign w:val="center"/>
            <w:hideMark/>
          </w:tcPr>
          <w:p w14:paraId="368C177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76DA4B9"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F991EE4" w14:textId="77777777" w:rsidTr="00084428">
        <w:trPr>
          <w:trHeight w:val="269"/>
        </w:trPr>
        <w:tc>
          <w:tcPr>
            <w:tcW w:w="0" w:type="auto"/>
            <w:vMerge/>
            <w:vAlign w:val="center"/>
            <w:hideMark/>
          </w:tcPr>
          <w:p w14:paraId="50047D5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749207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2B6F2F0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36AEE8F"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184EE2C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255FC02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-No residencial</w:t>
            </w:r>
          </w:p>
        </w:tc>
        <w:tc>
          <w:tcPr>
            <w:tcW w:w="1112" w:type="dxa"/>
            <w:vMerge/>
            <w:vAlign w:val="center"/>
            <w:hideMark/>
          </w:tcPr>
          <w:p w14:paraId="655C087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6BD84B7"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19E929C" w14:textId="77777777" w:rsidTr="00084428">
        <w:trPr>
          <w:trHeight w:val="269"/>
        </w:trPr>
        <w:tc>
          <w:tcPr>
            <w:tcW w:w="0" w:type="auto"/>
            <w:vMerge/>
            <w:vAlign w:val="center"/>
            <w:hideMark/>
          </w:tcPr>
          <w:p w14:paraId="30431CC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9B47D4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C36C4F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C30009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7893832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E1BA1B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-Parqueadero</w:t>
            </w:r>
          </w:p>
        </w:tc>
        <w:tc>
          <w:tcPr>
            <w:tcW w:w="1112" w:type="dxa"/>
            <w:vMerge/>
            <w:vAlign w:val="center"/>
            <w:hideMark/>
          </w:tcPr>
          <w:p w14:paraId="15180A5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651F7DC"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2B624F9" w14:textId="77777777" w:rsidTr="00084428">
        <w:trPr>
          <w:trHeight w:val="269"/>
        </w:trPr>
        <w:tc>
          <w:tcPr>
            <w:tcW w:w="0" w:type="auto"/>
            <w:vMerge/>
            <w:vAlign w:val="center"/>
            <w:hideMark/>
          </w:tcPr>
          <w:p w14:paraId="5B6B1C6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72E4C7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637C33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24494DA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shd w:val="clear" w:color="000000" w:fill="FFFFFF"/>
            <w:vAlign w:val="center"/>
            <w:hideMark/>
          </w:tcPr>
          <w:p w14:paraId="2B35DC3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para espacios verdes</w:t>
            </w:r>
          </w:p>
        </w:tc>
        <w:tc>
          <w:tcPr>
            <w:tcW w:w="1705" w:type="dxa"/>
            <w:shd w:val="clear" w:color="000000" w:fill="FFFFFF"/>
            <w:vAlign w:val="center"/>
            <w:hideMark/>
          </w:tcPr>
          <w:p w14:paraId="4C4EC356"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para espacios verdes</w:t>
            </w:r>
          </w:p>
        </w:tc>
        <w:tc>
          <w:tcPr>
            <w:tcW w:w="1112" w:type="dxa"/>
            <w:vMerge/>
            <w:vAlign w:val="center"/>
            <w:hideMark/>
          </w:tcPr>
          <w:p w14:paraId="04A8966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29ED74A"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9031239" w14:textId="77777777" w:rsidTr="00084428">
        <w:trPr>
          <w:trHeight w:hRule="exact" w:val="256"/>
        </w:trPr>
        <w:tc>
          <w:tcPr>
            <w:tcW w:w="0" w:type="auto"/>
            <w:vMerge w:val="restart"/>
            <w:shd w:val="clear" w:color="000000" w:fill="FFFFFF"/>
            <w:vAlign w:val="center"/>
            <w:hideMark/>
          </w:tcPr>
          <w:p w14:paraId="10B53E4D"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D2</w:t>
            </w:r>
          </w:p>
        </w:tc>
        <w:tc>
          <w:tcPr>
            <w:tcW w:w="0" w:type="auto"/>
            <w:vMerge w:val="restart"/>
            <w:shd w:val="clear" w:color="000000" w:fill="FFFFFF"/>
            <w:vAlign w:val="center"/>
            <w:hideMark/>
          </w:tcPr>
          <w:p w14:paraId="1423BB49" w14:textId="2770FF52"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Superficie del terreno y área a construir, por</w:t>
            </w:r>
            <w:r w:rsidR="00DD0962">
              <w:rPr>
                <w:rFonts w:ascii="Century Gothic" w:eastAsia="Times New Roman" w:hAnsi="Century Gothic" w:cs="Calibri"/>
                <w:color w:val="404040"/>
                <w:sz w:val="12"/>
                <w:szCs w:val="12"/>
                <w:lang w:eastAsia="es-EC"/>
              </w:rPr>
              <w:t xml:space="preserve"> uso de la edificación</w:t>
            </w:r>
          </w:p>
        </w:tc>
        <w:tc>
          <w:tcPr>
            <w:tcW w:w="1112" w:type="dxa"/>
            <w:vMerge w:val="restart"/>
            <w:shd w:val="clear" w:color="000000" w:fill="FFFFFF"/>
            <w:vAlign w:val="center"/>
            <w:hideMark/>
          </w:tcPr>
          <w:p w14:paraId="39D4928C"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shd w:val="clear" w:color="000000" w:fill="FFFFFF"/>
            <w:vAlign w:val="center"/>
            <w:hideMark/>
          </w:tcPr>
          <w:p w14:paraId="2B06D316"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w:t>
            </w:r>
          </w:p>
        </w:tc>
        <w:tc>
          <w:tcPr>
            <w:tcW w:w="1822" w:type="dxa"/>
            <w:shd w:val="clear" w:color="000000" w:fill="FFFFFF"/>
            <w:vAlign w:val="center"/>
            <w:hideMark/>
          </w:tcPr>
          <w:p w14:paraId="3FDCBEB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-Superficie total del terreno total</w:t>
            </w:r>
          </w:p>
        </w:tc>
        <w:tc>
          <w:tcPr>
            <w:tcW w:w="1705" w:type="dxa"/>
            <w:shd w:val="clear" w:color="000000" w:fill="FFFFFF"/>
            <w:vAlign w:val="center"/>
            <w:hideMark/>
          </w:tcPr>
          <w:p w14:paraId="128E715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-Superficie total del terreno total</w:t>
            </w:r>
          </w:p>
        </w:tc>
        <w:tc>
          <w:tcPr>
            <w:tcW w:w="1112" w:type="dxa"/>
            <w:vMerge w:val="restart"/>
            <w:shd w:val="clear" w:color="000000" w:fill="FFFFFF"/>
            <w:vAlign w:val="center"/>
            <w:hideMark/>
          </w:tcPr>
          <w:p w14:paraId="7D9FDDAA"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Área a construir</w:t>
            </w:r>
          </w:p>
        </w:tc>
        <w:tc>
          <w:tcPr>
            <w:tcW w:w="719" w:type="dxa"/>
            <w:vMerge w:val="restart"/>
            <w:shd w:val="clear" w:color="000000" w:fill="FFFFFF"/>
            <w:vAlign w:val="center"/>
            <w:hideMark/>
          </w:tcPr>
          <w:p w14:paraId="7907BDA3"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37831662" w14:textId="77777777" w:rsidTr="00084428">
        <w:trPr>
          <w:trHeight w:val="366"/>
        </w:trPr>
        <w:tc>
          <w:tcPr>
            <w:tcW w:w="0" w:type="auto"/>
            <w:vMerge/>
            <w:vAlign w:val="center"/>
            <w:hideMark/>
          </w:tcPr>
          <w:p w14:paraId="45DEDFD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23EDBE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086223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04DBDC9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val="restart"/>
            <w:shd w:val="clear" w:color="000000" w:fill="FFFFFF"/>
            <w:vAlign w:val="center"/>
            <w:hideMark/>
          </w:tcPr>
          <w:p w14:paraId="01AA7EAD"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a construir</w:t>
            </w:r>
          </w:p>
        </w:tc>
        <w:tc>
          <w:tcPr>
            <w:tcW w:w="1705" w:type="dxa"/>
            <w:shd w:val="clear" w:color="000000" w:fill="FFFFFF"/>
            <w:vAlign w:val="center"/>
            <w:hideMark/>
          </w:tcPr>
          <w:p w14:paraId="04CA62F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-Total</w:t>
            </w:r>
          </w:p>
        </w:tc>
        <w:tc>
          <w:tcPr>
            <w:tcW w:w="1112" w:type="dxa"/>
            <w:vMerge/>
            <w:vAlign w:val="center"/>
            <w:hideMark/>
          </w:tcPr>
          <w:p w14:paraId="6342F5A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AD6A4F5"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0E6BA97" w14:textId="77777777" w:rsidTr="00084428">
        <w:trPr>
          <w:trHeight w:val="352"/>
        </w:trPr>
        <w:tc>
          <w:tcPr>
            <w:tcW w:w="0" w:type="auto"/>
            <w:vMerge/>
            <w:vAlign w:val="center"/>
            <w:hideMark/>
          </w:tcPr>
          <w:p w14:paraId="3AFE7D1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0121D9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2053CA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DF5ECD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5E8B400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1F24439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-Residencial</w:t>
            </w:r>
          </w:p>
        </w:tc>
        <w:tc>
          <w:tcPr>
            <w:tcW w:w="1112" w:type="dxa"/>
            <w:vMerge/>
            <w:vAlign w:val="center"/>
            <w:hideMark/>
          </w:tcPr>
          <w:p w14:paraId="4D425CD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5F05B2E"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A644974" w14:textId="77777777" w:rsidTr="00084428">
        <w:trPr>
          <w:trHeight w:val="346"/>
        </w:trPr>
        <w:tc>
          <w:tcPr>
            <w:tcW w:w="0" w:type="auto"/>
            <w:vMerge/>
            <w:vAlign w:val="center"/>
            <w:hideMark/>
          </w:tcPr>
          <w:p w14:paraId="5E912C9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269635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201403E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AE76B5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5B0E146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632139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-No residencial</w:t>
            </w:r>
          </w:p>
        </w:tc>
        <w:tc>
          <w:tcPr>
            <w:tcW w:w="1112" w:type="dxa"/>
            <w:vMerge/>
            <w:vAlign w:val="center"/>
            <w:hideMark/>
          </w:tcPr>
          <w:p w14:paraId="0A26E6C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116FD5A8"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5102B8D" w14:textId="77777777" w:rsidTr="00084428">
        <w:trPr>
          <w:trHeight w:val="306"/>
        </w:trPr>
        <w:tc>
          <w:tcPr>
            <w:tcW w:w="0" w:type="auto"/>
            <w:vMerge/>
            <w:vAlign w:val="center"/>
            <w:hideMark/>
          </w:tcPr>
          <w:p w14:paraId="44629C3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60ECE5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510F48A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526244F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1EFBC67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BF89E50"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-Parqueadero</w:t>
            </w:r>
          </w:p>
        </w:tc>
        <w:tc>
          <w:tcPr>
            <w:tcW w:w="1112" w:type="dxa"/>
            <w:vMerge/>
            <w:vAlign w:val="center"/>
            <w:hideMark/>
          </w:tcPr>
          <w:p w14:paraId="4BDE44E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906CDC1"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B36BF7B" w14:textId="77777777" w:rsidTr="00084428">
        <w:trPr>
          <w:trHeight w:val="269"/>
        </w:trPr>
        <w:tc>
          <w:tcPr>
            <w:tcW w:w="0" w:type="auto"/>
            <w:vMerge/>
            <w:vAlign w:val="center"/>
            <w:hideMark/>
          </w:tcPr>
          <w:p w14:paraId="586369C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8DEFCC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D93F1D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FB1FB6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shd w:val="clear" w:color="000000" w:fill="FFFFFF"/>
            <w:vAlign w:val="center"/>
            <w:hideMark/>
          </w:tcPr>
          <w:p w14:paraId="7A069BF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para espacios verdes</w:t>
            </w:r>
          </w:p>
        </w:tc>
        <w:tc>
          <w:tcPr>
            <w:tcW w:w="1705" w:type="dxa"/>
            <w:shd w:val="clear" w:color="000000" w:fill="FFFFFF"/>
            <w:vAlign w:val="center"/>
            <w:hideMark/>
          </w:tcPr>
          <w:p w14:paraId="6A9B6FF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para espacios verdes</w:t>
            </w:r>
          </w:p>
        </w:tc>
        <w:tc>
          <w:tcPr>
            <w:tcW w:w="1112" w:type="dxa"/>
            <w:vMerge/>
            <w:vAlign w:val="center"/>
            <w:hideMark/>
          </w:tcPr>
          <w:p w14:paraId="6823009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1DB757B"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F253AFA" w14:textId="77777777" w:rsidTr="00084428">
        <w:trPr>
          <w:trHeight w:hRule="exact" w:val="293"/>
        </w:trPr>
        <w:tc>
          <w:tcPr>
            <w:tcW w:w="0" w:type="auto"/>
            <w:vMerge w:val="restart"/>
            <w:shd w:val="clear" w:color="000000" w:fill="FFFFFF"/>
            <w:vAlign w:val="center"/>
            <w:hideMark/>
          </w:tcPr>
          <w:p w14:paraId="7E5CBCAD"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E1</w:t>
            </w:r>
          </w:p>
          <w:p w14:paraId="46BF47B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w:t>
            </w:r>
          </w:p>
        </w:tc>
        <w:tc>
          <w:tcPr>
            <w:tcW w:w="0" w:type="auto"/>
            <w:vMerge w:val="restart"/>
            <w:shd w:val="clear" w:color="000000" w:fill="FFFFFF"/>
            <w:vAlign w:val="center"/>
            <w:hideMark/>
          </w:tcPr>
          <w:p w14:paraId="332FE01F" w14:textId="4F46A746"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Valor estimado del financiamiento de las edificaciones, por pro</w:t>
            </w:r>
            <w:r w:rsidR="00DD0962">
              <w:rPr>
                <w:rFonts w:ascii="Century Gothic" w:eastAsia="Times New Roman" w:hAnsi="Century Gothic" w:cs="Calibri"/>
                <w:color w:val="404040"/>
                <w:sz w:val="12"/>
                <w:szCs w:val="12"/>
                <w:lang w:eastAsia="es-EC"/>
              </w:rPr>
              <w:t>vincias y tipo de obra</w:t>
            </w:r>
          </w:p>
        </w:tc>
        <w:tc>
          <w:tcPr>
            <w:tcW w:w="1112" w:type="dxa"/>
            <w:vMerge w:val="restart"/>
            <w:shd w:val="clear" w:color="000000" w:fill="FFFFFF"/>
            <w:vAlign w:val="center"/>
            <w:hideMark/>
          </w:tcPr>
          <w:p w14:paraId="4EB5E38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32E6527D"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48F751D6"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-Monto total del financiamiento</w:t>
            </w:r>
          </w:p>
        </w:tc>
        <w:tc>
          <w:tcPr>
            <w:tcW w:w="1705" w:type="dxa"/>
            <w:shd w:val="clear" w:color="000000" w:fill="FFFFFF"/>
            <w:vAlign w:val="center"/>
            <w:hideMark/>
          </w:tcPr>
          <w:p w14:paraId="530B631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-Monto total del financiamiento</w:t>
            </w:r>
          </w:p>
        </w:tc>
        <w:tc>
          <w:tcPr>
            <w:tcW w:w="1112" w:type="dxa"/>
            <w:vMerge w:val="restart"/>
            <w:shd w:val="clear" w:color="000000" w:fill="FFFFFF"/>
            <w:vAlign w:val="center"/>
            <w:hideMark/>
          </w:tcPr>
          <w:p w14:paraId="76E48BB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Dominios: Tipo de obra </w:t>
            </w:r>
          </w:p>
        </w:tc>
        <w:tc>
          <w:tcPr>
            <w:tcW w:w="719" w:type="dxa"/>
            <w:vMerge w:val="restart"/>
            <w:shd w:val="clear" w:color="000000" w:fill="FFFFFF"/>
            <w:vAlign w:val="center"/>
            <w:hideMark/>
          </w:tcPr>
          <w:p w14:paraId="38D0038E"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5156CF91" w14:textId="77777777" w:rsidTr="00084428">
        <w:trPr>
          <w:trHeight w:val="293"/>
        </w:trPr>
        <w:tc>
          <w:tcPr>
            <w:tcW w:w="0" w:type="auto"/>
            <w:vMerge/>
            <w:vAlign w:val="center"/>
            <w:hideMark/>
          </w:tcPr>
          <w:p w14:paraId="72543AD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46363B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3F624B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4EAB51A"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val="restart"/>
            <w:shd w:val="clear" w:color="000000" w:fill="FFFFFF"/>
            <w:vAlign w:val="center"/>
            <w:hideMark/>
          </w:tcPr>
          <w:p w14:paraId="1B328AA1"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obra</w:t>
            </w:r>
          </w:p>
          <w:p w14:paraId="7CFCF05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0E9D401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-Nueva construcción</w:t>
            </w:r>
          </w:p>
        </w:tc>
        <w:tc>
          <w:tcPr>
            <w:tcW w:w="1112" w:type="dxa"/>
            <w:vMerge/>
            <w:vAlign w:val="center"/>
            <w:hideMark/>
          </w:tcPr>
          <w:p w14:paraId="41B1011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E836217"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40290B2" w14:textId="77777777" w:rsidTr="00084428">
        <w:trPr>
          <w:trHeight w:val="293"/>
        </w:trPr>
        <w:tc>
          <w:tcPr>
            <w:tcW w:w="0" w:type="auto"/>
            <w:vMerge/>
            <w:vAlign w:val="center"/>
            <w:hideMark/>
          </w:tcPr>
          <w:p w14:paraId="0A65C4E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D3F492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FE62D5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C664A3B"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3B3A9B5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267282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-Ampliación</w:t>
            </w:r>
          </w:p>
        </w:tc>
        <w:tc>
          <w:tcPr>
            <w:tcW w:w="1112" w:type="dxa"/>
            <w:vMerge/>
            <w:vAlign w:val="center"/>
            <w:hideMark/>
          </w:tcPr>
          <w:p w14:paraId="5A7B890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044A1DE"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6B51CE19" w14:textId="77777777" w:rsidTr="00084428">
        <w:trPr>
          <w:trHeight w:val="269"/>
        </w:trPr>
        <w:tc>
          <w:tcPr>
            <w:tcW w:w="0" w:type="auto"/>
            <w:vMerge/>
            <w:vAlign w:val="center"/>
            <w:hideMark/>
          </w:tcPr>
          <w:p w14:paraId="2175EEB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4535AE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CD38F9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B383964"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66FEB19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3F05FF3"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-Reconstrucción </w:t>
            </w:r>
          </w:p>
        </w:tc>
        <w:tc>
          <w:tcPr>
            <w:tcW w:w="1112" w:type="dxa"/>
            <w:vMerge/>
            <w:vAlign w:val="center"/>
            <w:hideMark/>
          </w:tcPr>
          <w:p w14:paraId="479DC28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A3D4376"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3BE0142" w14:textId="77777777" w:rsidTr="00084428">
        <w:trPr>
          <w:trHeight w:hRule="exact" w:val="256"/>
        </w:trPr>
        <w:tc>
          <w:tcPr>
            <w:tcW w:w="0" w:type="auto"/>
            <w:vMerge w:val="restart"/>
            <w:shd w:val="clear" w:color="000000" w:fill="FFFFFF"/>
            <w:vAlign w:val="center"/>
            <w:hideMark/>
          </w:tcPr>
          <w:p w14:paraId="3C5C72D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E2</w:t>
            </w:r>
          </w:p>
        </w:tc>
        <w:tc>
          <w:tcPr>
            <w:tcW w:w="0" w:type="auto"/>
            <w:vMerge w:val="restart"/>
            <w:shd w:val="clear" w:color="000000" w:fill="FFFFFF"/>
            <w:vAlign w:val="center"/>
            <w:hideMark/>
          </w:tcPr>
          <w:p w14:paraId="41AD9EC2" w14:textId="689955BF"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Valor estimado del financiamiento de las edificaciones, por uso de la edif</w:t>
            </w:r>
            <w:r w:rsidR="00DD0962">
              <w:rPr>
                <w:rFonts w:ascii="Century Gothic" w:eastAsia="Times New Roman" w:hAnsi="Century Gothic" w:cs="Calibri"/>
                <w:color w:val="404040"/>
                <w:sz w:val="12"/>
                <w:szCs w:val="12"/>
                <w:lang w:eastAsia="es-EC"/>
              </w:rPr>
              <w:t>icación y tipo de obra</w:t>
            </w:r>
          </w:p>
        </w:tc>
        <w:tc>
          <w:tcPr>
            <w:tcW w:w="1112" w:type="dxa"/>
            <w:vMerge w:val="restart"/>
            <w:shd w:val="clear" w:color="000000" w:fill="FFFFFF"/>
            <w:vAlign w:val="center"/>
            <w:hideMark/>
          </w:tcPr>
          <w:p w14:paraId="3CB0425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shd w:val="clear" w:color="000000" w:fill="FFFFFF"/>
            <w:vAlign w:val="center"/>
            <w:hideMark/>
          </w:tcPr>
          <w:p w14:paraId="50EE7AA5"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w:t>
            </w:r>
            <w:r w:rsidRPr="00534C52">
              <w:rPr>
                <w:rFonts w:ascii="Century Gothic" w:eastAsia="Times New Roman" w:hAnsi="Century Gothic" w:cs="Calibri"/>
                <w:color w:val="404040"/>
                <w:sz w:val="12"/>
                <w:szCs w:val="12"/>
                <w:lang w:val="es-ES" w:eastAsia="es-EC"/>
              </w:rPr>
              <w:t>Nacional</w:t>
            </w:r>
          </w:p>
        </w:tc>
        <w:tc>
          <w:tcPr>
            <w:tcW w:w="1822" w:type="dxa"/>
            <w:shd w:val="clear" w:color="000000" w:fill="FFFFFF"/>
            <w:vAlign w:val="center"/>
            <w:hideMark/>
          </w:tcPr>
          <w:p w14:paraId="67E3E0C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-Monto total de financiamiento</w:t>
            </w:r>
          </w:p>
        </w:tc>
        <w:tc>
          <w:tcPr>
            <w:tcW w:w="1705" w:type="dxa"/>
            <w:shd w:val="clear" w:color="000000" w:fill="FFFFFF"/>
            <w:vAlign w:val="center"/>
            <w:hideMark/>
          </w:tcPr>
          <w:p w14:paraId="2C3263F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-Monto total de financiamiento</w:t>
            </w:r>
          </w:p>
        </w:tc>
        <w:tc>
          <w:tcPr>
            <w:tcW w:w="1112" w:type="dxa"/>
            <w:vMerge w:val="restart"/>
            <w:shd w:val="clear" w:color="000000" w:fill="FFFFFF"/>
            <w:vAlign w:val="center"/>
            <w:hideMark/>
          </w:tcPr>
          <w:p w14:paraId="2432E83C"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Dominios: Tipo de obra </w:t>
            </w:r>
          </w:p>
        </w:tc>
        <w:tc>
          <w:tcPr>
            <w:tcW w:w="719" w:type="dxa"/>
            <w:vMerge w:val="restart"/>
            <w:shd w:val="clear" w:color="000000" w:fill="FFFFFF"/>
            <w:vAlign w:val="center"/>
            <w:hideMark/>
          </w:tcPr>
          <w:p w14:paraId="5003FAEC"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697B1367" w14:textId="77777777" w:rsidTr="00084428">
        <w:trPr>
          <w:trHeight w:val="453"/>
        </w:trPr>
        <w:tc>
          <w:tcPr>
            <w:tcW w:w="0" w:type="auto"/>
            <w:vMerge/>
            <w:vAlign w:val="center"/>
            <w:hideMark/>
          </w:tcPr>
          <w:p w14:paraId="6B430C6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640AE6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A707D1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487CA27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val="restart"/>
            <w:shd w:val="clear" w:color="000000" w:fill="FFFFFF"/>
            <w:vAlign w:val="center"/>
            <w:hideMark/>
          </w:tcPr>
          <w:p w14:paraId="7072976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obra</w:t>
            </w:r>
          </w:p>
          <w:p w14:paraId="7727769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FFDDBA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-Nueva construcción</w:t>
            </w:r>
          </w:p>
        </w:tc>
        <w:tc>
          <w:tcPr>
            <w:tcW w:w="1112" w:type="dxa"/>
            <w:vMerge/>
            <w:vAlign w:val="center"/>
            <w:hideMark/>
          </w:tcPr>
          <w:p w14:paraId="08E1145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DD68362"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BFCB305" w14:textId="77777777" w:rsidTr="00084428">
        <w:trPr>
          <w:trHeight w:val="403"/>
        </w:trPr>
        <w:tc>
          <w:tcPr>
            <w:tcW w:w="0" w:type="auto"/>
            <w:vMerge/>
            <w:vAlign w:val="center"/>
            <w:hideMark/>
          </w:tcPr>
          <w:p w14:paraId="31A4373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03E779A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231A28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2534DFC0"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78787FE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1CF686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-Ampliación</w:t>
            </w:r>
          </w:p>
        </w:tc>
        <w:tc>
          <w:tcPr>
            <w:tcW w:w="1112" w:type="dxa"/>
            <w:vMerge/>
            <w:vAlign w:val="center"/>
            <w:hideMark/>
          </w:tcPr>
          <w:p w14:paraId="4CE52D2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F01328B"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048F928" w14:textId="77777777" w:rsidTr="00084428">
        <w:trPr>
          <w:trHeight w:val="379"/>
        </w:trPr>
        <w:tc>
          <w:tcPr>
            <w:tcW w:w="0" w:type="auto"/>
            <w:vMerge/>
            <w:vAlign w:val="center"/>
            <w:hideMark/>
          </w:tcPr>
          <w:p w14:paraId="686CAD5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C41E8D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78EA04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5A89126"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1ED53D4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59D1B9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-Reconstrucción</w:t>
            </w:r>
          </w:p>
        </w:tc>
        <w:tc>
          <w:tcPr>
            <w:tcW w:w="1112" w:type="dxa"/>
            <w:vMerge/>
            <w:vAlign w:val="center"/>
            <w:hideMark/>
          </w:tcPr>
          <w:p w14:paraId="27387CA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D12AB78"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0FBE8D3" w14:textId="77777777" w:rsidTr="00084428">
        <w:trPr>
          <w:trHeight w:hRule="exact" w:val="355"/>
        </w:trPr>
        <w:tc>
          <w:tcPr>
            <w:tcW w:w="0" w:type="auto"/>
            <w:vMerge w:val="restart"/>
            <w:shd w:val="clear" w:color="000000" w:fill="FFFFFF"/>
            <w:vAlign w:val="center"/>
            <w:hideMark/>
          </w:tcPr>
          <w:p w14:paraId="5A8B2FD9"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E3</w:t>
            </w:r>
          </w:p>
        </w:tc>
        <w:tc>
          <w:tcPr>
            <w:tcW w:w="0" w:type="auto"/>
            <w:vMerge w:val="restart"/>
            <w:shd w:val="clear" w:color="000000" w:fill="FFFFFF"/>
            <w:vAlign w:val="center"/>
            <w:hideMark/>
          </w:tcPr>
          <w:p w14:paraId="28B77A24" w14:textId="64BC2124"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Valor estimado de las edificaciones, por provincias y ti</w:t>
            </w:r>
            <w:r w:rsidR="00DD0962">
              <w:rPr>
                <w:rFonts w:ascii="Century Gothic" w:eastAsia="Times New Roman" w:hAnsi="Century Gothic" w:cs="Calibri"/>
                <w:color w:val="404040"/>
                <w:sz w:val="12"/>
                <w:szCs w:val="12"/>
                <w:lang w:eastAsia="es-EC"/>
              </w:rPr>
              <w:t>po de financiamiento</w:t>
            </w:r>
          </w:p>
        </w:tc>
        <w:tc>
          <w:tcPr>
            <w:tcW w:w="1112" w:type="dxa"/>
            <w:vMerge w:val="restart"/>
            <w:shd w:val="clear" w:color="000000" w:fill="FFFFFF"/>
            <w:vAlign w:val="center"/>
            <w:hideMark/>
          </w:tcPr>
          <w:p w14:paraId="21D5768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vMerge w:val="restart"/>
            <w:shd w:val="clear" w:color="000000" w:fill="FFFFFF"/>
            <w:vAlign w:val="center"/>
            <w:hideMark/>
          </w:tcPr>
          <w:p w14:paraId="1531869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28043AE0"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-Monto total de financiamiento</w:t>
            </w:r>
          </w:p>
        </w:tc>
        <w:tc>
          <w:tcPr>
            <w:tcW w:w="1705" w:type="dxa"/>
            <w:shd w:val="clear" w:color="000000" w:fill="FFFFFF"/>
            <w:vAlign w:val="center"/>
            <w:hideMark/>
          </w:tcPr>
          <w:p w14:paraId="455360D1"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-Monto total de financiamiento</w:t>
            </w:r>
          </w:p>
        </w:tc>
        <w:tc>
          <w:tcPr>
            <w:tcW w:w="1112" w:type="dxa"/>
            <w:vMerge w:val="restart"/>
            <w:shd w:val="clear" w:color="000000" w:fill="FFFFFF"/>
            <w:vAlign w:val="center"/>
            <w:hideMark/>
          </w:tcPr>
          <w:p w14:paraId="2AB609A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Dominios: Tipo de financiamiento </w:t>
            </w:r>
          </w:p>
        </w:tc>
        <w:tc>
          <w:tcPr>
            <w:tcW w:w="719" w:type="dxa"/>
            <w:vMerge w:val="restart"/>
            <w:shd w:val="clear" w:color="000000" w:fill="FFFFFF"/>
            <w:vAlign w:val="center"/>
            <w:hideMark/>
          </w:tcPr>
          <w:p w14:paraId="249DB38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74505CAF" w14:textId="77777777" w:rsidTr="00084428">
        <w:trPr>
          <w:trHeight w:val="269"/>
        </w:trPr>
        <w:tc>
          <w:tcPr>
            <w:tcW w:w="0" w:type="auto"/>
            <w:vMerge/>
            <w:vAlign w:val="center"/>
            <w:hideMark/>
          </w:tcPr>
          <w:p w14:paraId="6B1FD0C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E98376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091782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7BB49EF"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val="restart"/>
            <w:shd w:val="clear" w:color="000000" w:fill="FFFFFF"/>
            <w:vAlign w:val="center"/>
            <w:hideMark/>
          </w:tcPr>
          <w:p w14:paraId="071020A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financiamiento:</w:t>
            </w:r>
          </w:p>
        </w:tc>
        <w:tc>
          <w:tcPr>
            <w:tcW w:w="1705" w:type="dxa"/>
            <w:shd w:val="clear" w:color="000000" w:fill="FFFFFF"/>
            <w:vAlign w:val="center"/>
            <w:hideMark/>
          </w:tcPr>
          <w:p w14:paraId="10C2784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-Recursos propios</w:t>
            </w:r>
          </w:p>
        </w:tc>
        <w:tc>
          <w:tcPr>
            <w:tcW w:w="1112" w:type="dxa"/>
            <w:vMerge/>
            <w:vAlign w:val="center"/>
            <w:hideMark/>
          </w:tcPr>
          <w:p w14:paraId="0F8DC13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4C3A515E"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8E11C28" w14:textId="77777777" w:rsidTr="00084428">
        <w:trPr>
          <w:trHeight w:val="269"/>
        </w:trPr>
        <w:tc>
          <w:tcPr>
            <w:tcW w:w="0" w:type="auto"/>
            <w:vMerge/>
            <w:vAlign w:val="center"/>
            <w:hideMark/>
          </w:tcPr>
          <w:p w14:paraId="4A00A81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63DB11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57C0337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03837A8F" w14:textId="77777777" w:rsidR="00534C52" w:rsidRPr="00534C52" w:rsidRDefault="00534C52" w:rsidP="00534C52">
            <w:pPr>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66016C0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5F995B12"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-Préstamos</w:t>
            </w:r>
          </w:p>
        </w:tc>
        <w:tc>
          <w:tcPr>
            <w:tcW w:w="1112" w:type="dxa"/>
            <w:vMerge/>
            <w:vAlign w:val="center"/>
            <w:hideMark/>
          </w:tcPr>
          <w:p w14:paraId="1947B34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EB5A0A7"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5B59FFE3" w14:textId="77777777" w:rsidTr="00084428">
        <w:trPr>
          <w:trHeight w:hRule="exact" w:val="256"/>
        </w:trPr>
        <w:tc>
          <w:tcPr>
            <w:tcW w:w="0" w:type="auto"/>
            <w:vMerge w:val="restart"/>
            <w:shd w:val="clear" w:color="000000" w:fill="FFFFFF"/>
            <w:vAlign w:val="center"/>
            <w:hideMark/>
          </w:tcPr>
          <w:p w14:paraId="7F01FD2C"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E4</w:t>
            </w:r>
          </w:p>
        </w:tc>
        <w:tc>
          <w:tcPr>
            <w:tcW w:w="0" w:type="auto"/>
            <w:vMerge w:val="restart"/>
            <w:shd w:val="clear" w:color="000000" w:fill="FFFFFF"/>
            <w:vAlign w:val="center"/>
            <w:hideMark/>
          </w:tcPr>
          <w:p w14:paraId="0A5A8E9A" w14:textId="41D24FA3"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xml:space="preserve">Valor estimado de las edificaciones a construir, por uso de la edificación y </w:t>
            </w:r>
            <w:r w:rsidR="00DD0962">
              <w:rPr>
                <w:rFonts w:ascii="Century Gothic" w:eastAsia="Times New Roman" w:hAnsi="Century Gothic" w:cs="Calibri"/>
                <w:color w:val="404040"/>
                <w:sz w:val="12"/>
                <w:szCs w:val="12"/>
                <w:lang w:eastAsia="es-EC"/>
              </w:rPr>
              <w:t>tipo de financiamiento</w:t>
            </w:r>
          </w:p>
        </w:tc>
        <w:tc>
          <w:tcPr>
            <w:tcW w:w="1112" w:type="dxa"/>
            <w:vMerge w:val="restart"/>
            <w:shd w:val="clear" w:color="000000" w:fill="FFFFFF"/>
            <w:vAlign w:val="center"/>
            <w:hideMark/>
          </w:tcPr>
          <w:p w14:paraId="4F1D691C"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dela edificación</w:t>
            </w:r>
          </w:p>
        </w:tc>
        <w:tc>
          <w:tcPr>
            <w:tcW w:w="1012" w:type="dxa"/>
            <w:shd w:val="clear" w:color="000000" w:fill="FFFFFF"/>
            <w:vAlign w:val="center"/>
            <w:hideMark/>
          </w:tcPr>
          <w:p w14:paraId="365635BB"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w:t>
            </w:r>
            <w:r w:rsidRPr="00534C52">
              <w:rPr>
                <w:rFonts w:ascii="Century Gothic" w:eastAsia="Times New Roman" w:hAnsi="Century Gothic" w:cs="Calibri"/>
                <w:color w:val="404040"/>
                <w:sz w:val="12"/>
                <w:szCs w:val="12"/>
                <w:lang w:val="es-ES" w:eastAsia="es-EC"/>
              </w:rPr>
              <w:t>Nacional</w:t>
            </w:r>
          </w:p>
        </w:tc>
        <w:tc>
          <w:tcPr>
            <w:tcW w:w="1822" w:type="dxa"/>
            <w:shd w:val="clear" w:color="000000" w:fill="FFFFFF"/>
            <w:vAlign w:val="center"/>
            <w:hideMark/>
          </w:tcPr>
          <w:p w14:paraId="2458299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-Monto total de financiamiento</w:t>
            </w:r>
          </w:p>
        </w:tc>
        <w:tc>
          <w:tcPr>
            <w:tcW w:w="1705" w:type="dxa"/>
            <w:shd w:val="clear" w:color="000000" w:fill="FFFFFF"/>
            <w:vAlign w:val="center"/>
            <w:hideMark/>
          </w:tcPr>
          <w:p w14:paraId="65414E57"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-Monto total de financiamiento</w:t>
            </w:r>
          </w:p>
        </w:tc>
        <w:tc>
          <w:tcPr>
            <w:tcW w:w="1112" w:type="dxa"/>
            <w:vMerge w:val="restart"/>
            <w:shd w:val="clear" w:color="000000" w:fill="FFFFFF"/>
            <w:vAlign w:val="center"/>
            <w:hideMark/>
          </w:tcPr>
          <w:p w14:paraId="1567457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Tipo de financiamiento</w:t>
            </w:r>
          </w:p>
        </w:tc>
        <w:tc>
          <w:tcPr>
            <w:tcW w:w="719" w:type="dxa"/>
            <w:vMerge w:val="restart"/>
            <w:shd w:val="clear" w:color="000000" w:fill="FFFFFF"/>
            <w:vAlign w:val="center"/>
            <w:hideMark/>
          </w:tcPr>
          <w:p w14:paraId="35DF876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34D70955" w14:textId="77777777" w:rsidTr="00084428">
        <w:trPr>
          <w:trHeight w:val="355"/>
        </w:trPr>
        <w:tc>
          <w:tcPr>
            <w:tcW w:w="0" w:type="auto"/>
            <w:vMerge/>
            <w:vAlign w:val="center"/>
            <w:hideMark/>
          </w:tcPr>
          <w:p w14:paraId="26BA8B4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D7DADC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981AC9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3EC65D18"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val="restart"/>
            <w:shd w:val="clear" w:color="000000" w:fill="FFFFFF"/>
            <w:vAlign w:val="center"/>
            <w:hideMark/>
          </w:tcPr>
          <w:p w14:paraId="5AEE2574"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-Tipo de financiamiento</w:t>
            </w:r>
          </w:p>
        </w:tc>
        <w:tc>
          <w:tcPr>
            <w:tcW w:w="1705" w:type="dxa"/>
            <w:shd w:val="clear" w:color="000000" w:fill="FFFFFF"/>
            <w:vAlign w:val="center"/>
            <w:hideMark/>
          </w:tcPr>
          <w:p w14:paraId="7D1FB4C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-Recursos propios</w:t>
            </w:r>
          </w:p>
        </w:tc>
        <w:tc>
          <w:tcPr>
            <w:tcW w:w="1112" w:type="dxa"/>
            <w:vMerge/>
            <w:vAlign w:val="center"/>
            <w:hideMark/>
          </w:tcPr>
          <w:p w14:paraId="4466DD6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948B1BA"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3A9F4A4" w14:textId="77777777" w:rsidTr="00084428">
        <w:trPr>
          <w:trHeight w:val="453"/>
        </w:trPr>
        <w:tc>
          <w:tcPr>
            <w:tcW w:w="0" w:type="auto"/>
            <w:vMerge/>
            <w:tcBorders>
              <w:bottom w:val="single" w:sz="4" w:space="0" w:color="FFFFFF" w:themeColor="background1"/>
            </w:tcBorders>
            <w:vAlign w:val="center"/>
            <w:hideMark/>
          </w:tcPr>
          <w:p w14:paraId="388DD6C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tcBorders>
              <w:bottom w:val="single" w:sz="4" w:space="0" w:color="FFFFFF" w:themeColor="background1"/>
            </w:tcBorders>
            <w:vAlign w:val="center"/>
            <w:hideMark/>
          </w:tcPr>
          <w:p w14:paraId="34753C0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tcBorders>
              <w:bottom w:val="single" w:sz="4" w:space="0" w:color="FFFFFF" w:themeColor="background1"/>
            </w:tcBorders>
            <w:vAlign w:val="center"/>
            <w:hideMark/>
          </w:tcPr>
          <w:p w14:paraId="108D9B9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tcBorders>
              <w:bottom w:val="single" w:sz="4" w:space="0" w:color="FFFFFF" w:themeColor="background1"/>
            </w:tcBorders>
            <w:shd w:val="clear" w:color="000000" w:fill="FFFFFF"/>
            <w:vAlign w:val="center"/>
            <w:hideMark/>
          </w:tcPr>
          <w:p w14:paraId="239598D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822" w:type="dxa"/>
            <w:vMerge/>
            <w:tcBorders>
              <w:bottom w:val="single" w:sz="4" w:space="0" w:color="FFFFFF" w:themeColor="background1"/>
            </w:tcBorders>
            <w:shd w:val="clear" w:color="000000" w:fill="FFFFFF"/>
            <w:vAlign w:val="center"/>
            <w:hideMark/>
          </w:tcPr>
          <w:p w14:paraId="3D14319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ABE3E86"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-Préstamos</w:t>
            </w:r>
          </w:p>
        </w:tc>
        <w:tc>
          <w:tcPr>
            <w:tcW w:w="1112" w:type="dxa"/>
            <w:vMerge/>
            <w:tcBorders>
              <w:bottom w:val="single" w:sz="4" w:space="0" w:color="FFFFFF" w:themeColor="background1"/>
            </w:tcBorders>
            <w:vAlign w:val="center"/>
            <w:hideMark/>
          </w:tcPr>
          <w:p w14:paraId="7F71730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tcBorders>
              <w:bottom w:val="single" w:sz="4" w:space="0" w:color="FFFFFF" w:themeColor="background1"/>
            </w:tcBorders>
            <w:vAlign w:val="center"/>
            <w:hideMark/>
          </w:tcPr>
          <w:p w14:paraId="3E566693" w14:textId="77777777" w:rsidR="00534C52" w:rsidRPr="00534C52" w:rsidRDefault="00534C52" w:rsidP="00534C52">
            <w:pPr>
              <w:rPr>
                <w:rFonts w:ascii="Century Gothic" w:eastAsia="Times New Roman" w:hAnsi="Century Gothic" w:cs="Calibri"/>
                <w:color w:val="404040"/>
                <w:sz w:val="12"/>
                <w:szCs w:val="12"/>
                <w:lang w:eastAsia="es-EC"/>
              </w:rPr>
            </w:pPr>
          </w:p>
        </w:tc>
      </w:tr>
      <w:tr w:rsidR="00084428" w:rsidRPr="00534C52" w14:paraId="3BB79CE0" w14:textId="77777777" w:rsidTr="00084428">
        <w:trPr>
          <w:trHeight w:val="256"/>
        </w:trPr>
        <w:tc>
          <w:tcPr>
            <w:tcW w:w="0" w:type="auto"/>
            <w:tcBorders>
              <w:top w:val="single" w:sz="4" w:space="0" w:color="FFFFFF" w:themeColor="background1"/>
            </w:tcBorders>
            <w:shd w:val="clear" w:color="000000" w:fill="FFFFFF"/>
            <w:vAlign w:val="center"/>
          </w:tcPr>
          <w:p w14:paraId="02032E30" w14:textId="77777777" w:rsidR="00084428" w:rsidRPr="00534C52" w:rsidRDefault="00084428" w:rsidP="00534C52">
            <w:pPr>
              <w:jc w:val="center"/>
              <w:rPr>
                <w:rFonts w:ascii="Century Gothic" w:eastAsia="Times New Roman" w:hAnsi="Century Gothic" w:cs="Calibri"/>
                <w:color w:val="404040"/>
                <w:sz w:val="12"/>
                <w:szCs w:val="12"/>
                <w:lang w:eastAsia="es-EC"/>
              </w:rPr>
            </w:pPr>
          </w:p>
        </w:tc>
        <w:tc>
          <w:tcPr>
            <w:tcW w:w="0" w:type="auto"/>
            <w:tcBorders>
              <w:top w:val="single" w:sz="4" w:space="0" w:color="FFFFFF" w:themeColor="background1"/>
            </w:tcBorders>
            <w:shd w:val="clear" w:color="000000" w:fill="FFFFFF"/>
            <w:vAlign w:val="center"/>
          </w:tcPr>
          <w:p w14:paraId="4F0F8C4D" w14:textId="77777777" w:rsidR="00084428" w:rsidRPr="00534C52" w:rsidRDefault="00084428" w:rsidP="00534C52">
            <w:pPr>
              <w:jc w:val="center"/>
              <w:rPr>
                <w:rFonts w:ascii="Century Gothic" w:eastAsia="Times New Roman" w:hAnsi="Century Gothic" w:cs="Calibri"/>
                <w:color w:val="404040"/>
                <w:sz w:val="12"/>
                <w:szCs w:val="12"/>
                <w:lang w:eastAsia="es-EC"/>
              </w:rPr>
            </w:pPr>
          </w:p>
        </w:tc>
        <w:tc>
          <w:tcPr>
            <w:tcW w:w="1112" w:type="dxa"/>
            <w:tcBorders>
              <w:top w:val="single" w:sz="4" w:space="0" w:color="FFFFFF" w:themeColor="background1"/>
            </w:tcBorders>
            <w:shd w:val="clear" w:color="000000" w:fill="FFFFFF"/>
            <w:vAlign w:val="center"/>
          </w:tcPr>
          <w:p w14:paraId="22864DE7" w14:textId="77777777" w:rsidR="00084428" w:rsidRPr="00534C52" w:rsidRDefault="00084428" w:rsidP="00534C52">
            <w:pPr>
              <w:jc w:val="center"/>
              <w:rPr>
                <w:rFonts w:ascii="Century Gothic" w:eastAsia="Times New Roman" w:hAnsi="Century Gothic" w:cs="Calibri"/>
                <w:color w:val="404040"/>
                <w:sz w:val="12"/>
                <w:szCs w:val="12"/>
                <w:lang w:val="es-ES" w:eastAsia="es-EC"/>
              </w:rPr>
            </w:pPr>
          </w:p>
        </w:tc>
        <w:tc>
          <w:tcPr>
            <w:tcW w:w="1012" w:type="dxa"/>
            <w:tcBorders>
              <w:top w:val="single" w:sz="4" w:space="0" w:color="FFFFFF" w:themeColor="background1"/>
            </w:tcBorders>
            <w:shd w:val="clear" w:color="000000" w:fill="FFFFFF"/>
            <w:vAlign w:val="center"/>
          </w:tcPr>
          <w:p w14:paraId="15675EED" w14:textId="77777777" w:rsidR="00084428" w:rsidRPr="00534C52" w:rsidRDefault="00084428" w:rsidP="00534C52">
            <w:pPr>
              <w:jc w:val="both"/>
              <w:rPr>
                <w:rFonts w:ascii="Century Gothic" w:eastAsia="Times New Roman" w:hAnsi="Century Gothic" w:cs="Calibri"/>
                <w:color w:val="404040"/>
                <w:sz w:val="12"/>
                <w:szCs w:val="12"/>
                <w:lang w:val="es-ES" w:eastAsia="es-EC"/>
              </w:rPr>
            </w:pPr>
          </w:p>
        </w:tc>
        <w:tc>
          <w:tcPr>
            <w:tcW w:w="1822" w:type="dxa"/>
            <w:tcBorders>
              <w:top w:val="single" w:sz="4" w:space="0" w:color="FFFFFF" w:themeColor="background1"/>
            </w:tcBorders>
            <w:shd w:val="clear" w:color="000000" w:fill="FFFFFF"/>
            <w:vAlign w:val="center"/>
          </w:tcPr>
          <w:p w14:paraId="39B172EE" w14:textId="77777777" w:rsidR="00084428" w:rsidRPr="00534C52" w:rsidRDefault="00084428" w:rsidP="00534C52">
            <w:pPr>
              <w:rPr>
                <w:rFonts w:ascii="Century Gothic" w:eastAsia="Times New Roman" w:hAnsi="Century Gothic" w:cs="Calibri"/>
                <w:color w:val="404040"/>
                <w:sz w:val="12"/>
                <w:szCs w:val="12"/>
                <w:lang w:val="es-ES" w:eastAsia="es-EC"/>
              </w:rPr>
            </w:pPr>
          </w:p>
        </w:tc>
        <w:tc>
          <w:tcPr>
            <w:tcW w:w="1705" w:type="dxa"/>
            <w:shd w:val="clear" w:color="000000" w:fill="FFFFFF"/>
            <w:vAlign w:val="center"/>
          </w:tcPr>
          <w:p w14:paraId="6792DD37" w14:textId="76C18201" w:rsidR="00084428" w:rsidRPr="00084428" w:rsidRDefault="00084428" w:rsidP="00084428">
            <w:pPr>
              <w:rPr>
                <w:rFonts w:ascii="Century Gothic" w:eastAsia="Times New Roman" w:hAnsi="Century Gothic" w:cs="Calibri"/>
                <w:color w:val="404040"/>
                <w:sz w:val="12"/>
                <w:szCs w:val="12"/>
                <w:lang w:val="es-ES" w:eastAsia="es-EC"/>
              </w:rPr>
            </w:pPr>
            <w:r>
              <w:rPr>
                <w:rFonts w:ascii="Century Gothic" w:eastAsia="Times New Roman" w:hAnsi="Century Gothic" w:cs="Calibri"/>
                <w:color w:val="404040"/>
                <w:sz w:val="12"/>
                <w:szCs w:val="12"/>
                <w:lang w:val="es-ES" w:eastAsia="es-EC"/>
              </w:rPr>
              <w:t xml:space="preserve">- </w:t>
            </w:r>
            <w:r w:rsidRPr="00084428">
              <w:rPr>
                <w:rFonts w:ascii="Century Gothic" w:eastAsia="Times New Roman" w:hAnsi="Century Gothic" w:cs="Calibri"/>
                <w:color w:val="404040"/>
                <w:sz w:val="12"/>
                <w:szCs w:val="12"/>
                <w:lang w:val="es-ES" w:eastAsia="es-EC"/>
              </w:rPr>
              <w:t>Recursos mixtos</w:t>
            </w:r>
          </w:p>
        </w:tc>
        <w:tc>
          <w:tcPr>
            <w:tcW w:w="1112" w:type="dxa"/>
            <w:tcBorders>
              <w:top w:val="single" w:sz="4" w:space="0" w:color="FFFFFF" w:themeColor="background1"/>
            </w:tcBorders>
            <w:shd w:val="clear" w:color="000000" w:fill="FFFFFF"/>
            <w:vAlign w:val="center"/>
          </w:tcPr>
          <w:p w14:paraId="083D6F22" w14:textId="77777777" w:rsidR="00084428" w:rsidRPr="00534C52" w:rsidRDefault="00084428" w:rsidP="00534C52">
            <w:pPr>
              <w:jc w:val="center"/>
              <w:rPr>
                <w:rFonts w:ascii="Century Gothic" w:eastAsia="Times New Roman" w:hAnsi="Century Gothic" w:cs="Calibri"/>
                <w:color w:val="404040"/>
                <w:sz w:val="12"/>
                <w:szCs w:val="12"/>
                <w:lang w:val="es-ES" w:eastAsia="es-EC"/>
              </w:rPr>
            </w:pPr>
          </w:p>
        </w:tc>
        <w:tc>
          <w:tcPr>
            <w:tcW w:w="719" w:type="dxa"/>
            <w:tcBorders>
              <w:top w:val="single" w:sz="4" w:space="0" w:color="FFFFFF" w:themeColor="background1"/>
            </w:tcBorders>
            <w:shd w:val="clear" w:color="000000" w:fill="FFFFFF"/>
            <w:vAlign w:val="center"/>
          </w:tcPr>
          <w:p w14:paraId="37DD3143" w14:textId="77777777" w:rsidR="00084428" w:rsidRPr="00534C52" w:rsidRDefault="00084428" w:rsidP="00534C52">
            <w:pPr>
              <w:jc w:val="center"/>
              <w:rPr>
                <w:rFonts w:ascii="Century Gothic" w:eastAsia="Times New Roman" w:hAnsi="Century Gothic" w:cs="Calibri"/>
                <w:color w:val="404040"/>
                <w:sz w:val="12"/>
                <w:szCs w:val="12"/>
                <w:lang w:val="es-ES" w:eastAsia="es-EC"/>
              </w:rPr>
            </w:pPr>
          </w:p>
        </w:tc>
      </w:tr>
      <w:tr w:rsidR="00534C52" w:rsidRPr="00534C52" w14:paraId="07A9E290" w14:textId="77777777" w:rsidTr="00084428">
        <w:trPr>
          <w:trHeight w:val="256"/>
        </w:trPr>
        <w:tc>
          <w:tcPr>
            <w:tcW w:w="0" w:type="auto"/>
            <w:vMerge w:val="restart"/>
            <w:shd w:val="clear" w:color="000000" w:fill="FFFFFF"/>
            <w:vAlign w:val="center"/>
            <w:hideMark/>
          </w:tcPr>
          <w:p w14:paraId="7A1AE5E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E5</w:t>
            </w:r>
          </w:p>
        </w:tc>
        <w:tc>
          <w:tcPr>
            <w:tcW w:w="0" w:type="auto"/>
            <w:vMerge w:val="restart"/>
            <w:shd w:val="clear" w:color="000000" w:fill="FFFFFF"/>
            <w:vAlign w:val="center"/>
            <w:hideMark/>
          </w:tcPr>
          <w:p w14:paraId="74F1F2AE" w14:textId="639F5C5E"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Financiamiento de las edificaciones, por uso y fue</w:t>
            </w:r>
            <w:r w:rsidR="00DD0962">
              <w:rPr>
                <w:rFonts w:ascii="Century Gothic" w:eastAsia="Times New Roman" w:hAnsi="Century Gothic" w:cs="Calibri"/>
                <w:color w:val="404040"/>
                <w:sz w:val="12"/>
                <w:szCs w:val="12"/>
                <w:lang w:eastAsia="es-EC"/>
              </w:rPr>
              <w:t>ntes de financiamiento</w:t>
            </w:r>
          </w:p>
        </w:tc>
        <w:tc>
          <w:tcPr>
            <w:tcW w:w="1112" w:type="dxa"/>
            <w:vMerge w:val="restart"/>
            <w:shd w:val="clear" w:color="000000" w:fill="FFFFFF"/>
            <w:vAlign w:val="center"/>
            <w:hideMark/>
          </w:tcPr>
          <w:p w14:paraId="00F7E67D"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 y Uso de la edificación</w:t>
            </w:r>
          </w:p>
        </w:tc>
        <w:tc>
          <w:tcPr>
            <w:tcW w:w="1012" w:type="dxa"/>
            <w:shd w:val="clear" w:color="000000" w:fill="FFFFFF"/>
            <w:vAlign w:val="center"/>
            <w:hideMark/>
          </w:tcPr>
          <w:p w14:paraId="415204D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-Nacional</w:t>
            </w:r>
          </w:p>
        </w:tc>
        <w:tc>
          <w:tcPr>
            <w:tcW w:w="1822" w:type="dxa"/>
            <w:vMerge w:val="restart"/>
            <w:shd w:val="clear" w:color="000000" w:fill="FFFFFF"/>
            <w:vAlign w:val="center"/>
            <w:hideMark/>
          </w:tcPr>
          <w:p w14:paraId="0290146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-Fuente de financiamiento</w:t>
            </w:r>
          </w:p>
        </w:tc>
        <w:tc>
          <w:tcPr>
            <w:tcW w:w="1705" w:type="dxa"/>
            <w:shd w:val="clear" w:color="000000" w:fill="FFFFFF"/>
            <w:vAlign w:val="center"/>
            <w:hideMark/>
          </w:tcPr>
          <w:p w14:paraId="6C6C95FA"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-Recursos personales</w:t>
            </w:r>
          </w:p>
        </w:tc>
        <w:tc>
          <w:tcPr>
            <w:tcW w:w="1112" w:type="dxa"/>
            <w:vMerge w:val="restart"/>
            <w:shd w:val="clear" w:color="000000" w:fill="FFFFFF"/>
            <w:vAlign w:val="center"/>
            <w:hideMark/>
          </w:tcPr>
          <w:p w14:paraId="1CC285BF"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Proveniencia de financiamiento</w:t>
            </w:r>
          </w:p>
        </w:tc>
        <w:tc>
          <w:tcPr>
            <w:tcW w:w="719" w:type="dxa"/>
            <w:vMerge w:val="restart"/>
            <w:shd w:val="clear" w:color="000000" w:fill="FFFFFF"/>
            <w:vAlign w:val="center"/>
            <w:hideMark/>
          </w:tcPr>
          <w:p w14:paraId="6D91A668"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06F419B2" w14:textId="77777777" w:rsidTr="00084428">
        <w:trPr>
          <w:trHeight w:val="453"/>
        </w:trPr>
        <w:tc>
          <w:tcPr>
            <w:tcW w:w="0" w:type="auto"/>
            <w:vMerge/>
            <w:vAlign w:val="center"/>
            <w:hideMark/>
          </w:tcPr>
          <w:p w14:paraId="1B656EA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1D53BDD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30A59BA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5C51D76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shd w:val="clear" w:color="000000" w:fill="FFFFFF"/>
            <w:vAlign w:val="center"/>
            <w:hideMark/>
          </w:tcPr>
          <w:p w14:paraId="4AC21E1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1408C8EC"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-Recursos de empresas y constructoras privadas</w:t>
            </w:r>
          </w:p>
        </w:tc>
        <w:tc>
          <w:tcPr>
            <w:tcW w:w="1112" w:type="dxa"/>
            <w:vMerge/>
            <w:vAlign w:val="center"/>
            <w:hideMark/>
          </w:tcPr>
          <w:p w14:paraId="3010CF8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FF6B7C1"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1021031C" w14:textId="77777777" w:rsidTr="00084428">
        <w:trPr>
          <w:trHeight w:val="453"/>
        </w:trPr>
        <w:tc>
          <w:tcPr>
            <w:tcW w:w="0" w:type="auto"/>
            <w:vMerge/>
            <w:vAlign w:val="center"/>
            <w:hideMark/>
          </w:tcPr>
          <w:p w14:paraId="5D8A661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17AF1B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498F61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B26AC8B" w14:textId="77777777" w:rsidR="00534C52" w:rsidRPr="00534C52" w:rsidRDefault="00534C52" w:rsidP="00534C52">
            <w:pPr>
              <w:ind w:firstLineChars="200" w:firstLine="240"/>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15B653E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0EBE4F4B"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-Recursos de las mutualistas</w:t>
            </w:r>
          </w:p>
        </w:tc>
        <w:tc>
          <w:tcPr>
            <w:tcW w:w="1112" w:type="dxa"/>
            <w:vMerge/>
            <w:vAlign w:val="center"/>
            <w:hideMark/>
          </w:tcPr>
          <w:p w14:paraId="35F4997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3AFF39A"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03D0E3A1" w14:textId="77777777" w:rsidTr="00084428">
        <w:trPr>
          <w:trHeight w:val="453"/>
        </w:trPr>
        <w:tc>
          <w:tcPr>
            <w:tcW w:w="0" w:type="auto"/>
            <w:vMerge/>
            <w:vAlign w:val="center"/>
            <w:hideMark/>
          </w:tcPr>
          <w:p w14:paraId="5D810A6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A7A262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B17951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52BF8027" w14:textId="77777777" w:rsidR="00534C52" w:rsidRPr="00534C52" w:rsidRDefault="00534C52" w:rsidP="00534C52">
            <w:pPr>
              <w:ind w:firstLineChars="200" w:firstLine="240"/>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17A4281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0FA3D97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-Recursos gobierno central, provincial y seccional.</w:t>
            </w:r>
          </w:p>
        </w:tc>
        <w:tc>
          <w:tcPr>
            <w:tcW w:w="1112" w:type="dxa"/>
            <w:vMerge/>
            <w:vAlign w:val="center"/>
            <w:hideMark/>
          </w:tcPr>
          <w:p w14:paraId="1BDAB0E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FC06AE0"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72C96BD" w14:textId="77777777" w:rsidTr="00084428">
        <w:trPr>
          <w:trHeight w:val="355"/>
        </w:trPr>
        <w:tc>
          <w:tcPr>
            <w:tcW w:w="0" w:type="auto"/>
            <w:vMerge/>
            <w:vAlign w:val="center"/>
            <w:hideMark/>
          </w:tcPr>
          <w:p w14:paraId="7FB9393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FD4760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4C1BBC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674E4A50" w14:textId="77777777" w:rsidR="00534C52" w:rsidRPr="00534C52" w:rsidRDefault="00534C52" w:rsidP="00534C52">
            <w:pPr>
              <w:ind w:firstLineChars="200" w:firstLine="240"/>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4185CAA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44BC88F1"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-Otros recursos </w:t>
            </w:r>
          </w:p>
        </w:tc>
        <w:tc>
          <w:tcPr>
            <w:tcW w:w="1112" w:type="dxa"/>
            <w:vMerge/>
            <w:vAlign w:val="center"/>
            <w:hideMark/>
          </w:tcPr>
          <w:p w14:paraId="0FDE4D5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E49902A"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67ED28D9" w14:textId="77777777" w:rsidTr="00084428">
        <w:trPr>
          <w:trHeight w:val="509"/>
        </w:trPr>
        <w:tc>
          <w:tcPr>
            <w:tcW w:w="0" w:type="auto"/>
            <w:vMerge w:val="restart"/>
            <w:shd w:val="clear" w:color="000000" w:fill="FFFFFF"/>
            <w:vAlign w:val="center"/>
            <w:hideMark/>
          </w:tcPr>
          <w:p w14:paraId="149FB7B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E6</w:t>
            </w:r>
          </w:p>
        </w:tc>
        <w:tc>
          <w:tcPr>
            <w:tcW w:w="0" w:type="auto"/>
            <w:vMerge w:val="restart"/>
            <w:shd w:val="clear" w:color="000000" w:fill="FFFFFF"/>
            <w:vAlign w:val="center"/>
            <w:hideMark/>
          </w:tcPr>
          <w:p w14:paraId="4E56AB69" w14:textId="7A54FE7B"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Financiamiento por préstamos, por uso</w:t>
            </w:r>
            <w:r w:rsidR="00DD0962">
              <w:rPr>
                <w:rFonts w:ascii="Century Gothic" w:eastAsia="Times New Roman" w:hAnsi="Century Gothic" w:cs="Calibri"/>
                <w:color w:val="404040"/>
                <w:sz w:val="12"/>
                <w:szCs w:val="12"/>
                <w:lang w:eastAsia="es-EC"/>
              </w:rPr>
              <w:t xml:space="preserve"> y fuente del préstamo</w:t>
            </w:r>
          </w:p>
        </w:tc>
        <w:tc>
          <w:tcPr>
            <w:tcW w:w="1112" w:type="dxa"/>
            <w:vMerge w:val="restart"/>
            <w:shd w:val="clear" w:color="000000" w:fill="FFFFFF"/>
            <w:vAlign w:val="center"/>
            <w:hideMark/>
          </w:tcPr>
          <w:p w14:paraId="6DFAB82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-Nacional y Uso de la edificación </w:t>
            </w:r>
          </w:p>
        </w:tc>
        <w:tc>
          <w:tcPr>
            <w:tcW w:w="1012" w:type="dxa"/>
            <w:vMerge w:val="restart"/>
            <w:shd w:val="clear" w:color="000000" w:fill="FFFFFF"/>
            <w:vAlign w:val="center"/>
            <w:hideMark/>
          </w:tcPr>
          <w:p w14:paraId="4676B3C9"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  -Nacional</w:t>
            </w:r>
          </w:p>
          <w:p w14:paraId="52DC1224"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val="restart"/>
            <w:shd w:val="clear" w:color="000000" w:fill="FFFFFF"/>
            <w:vAlign w:val="center"/>
            <w:hideMark/>
          </w:tcPr>
          <w:p w14:paraId="5FB0CD0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-Fuente del préstamo</w:t>
            </w:r>
          </w:p>
        </w:tc>
        <w:tc>
          <w:tcPr>
            <w:tcW w:w="1705" w:type="dxa"/>
            <w:shd w:val="clear" w:color="000000" w:fill="FFFFFF"/>
            <w:vAlign w:val="center"/>
            <w:hideMark/>
          </w:tcPr>
          <w:p w14:paraId="1CB6C9EF"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-Préstamos del BIESS, ISSFA o ISSPOL</w:t>
            </w:r>
          </w:p>
        </w:tc>
        <w:tc>
          <w:tcPr>
            <w:tcW w:w="1112" w:type="dxa"/>
            <w:vMerge w:val="restart"/>
            <w:shd w:val="clear" w:color="000000" w:fill="FFFFFF"/>
            <w:vAlign w:val="center"/>
            <w:hideMark/>
          </w:tcPr>
          <w:p w14:paraId="2B6D8C6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Proveniencia del financiamiento</w:t>
            </w:r>
          </w:p>
        </w:tc>
        <w:tc>
          <w:tcPr>
            <w:tcW w:w="719" w:type="dxa"/>
            <w:vMerge w:val="restart"/>
            <w:shd w:val="clear" w:color="000000" w:fill="FFFFFF"/>
            <w:vAlign w:val="center"/>
            <w:hideMark/>
          </w:tcPr>
          <w:p w14:paraId="24AEFB58"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2133873A" w14:textId="77777777" w:rsidTr="00084428">
        <w:trPr>
          <w:trHeight w:val="458"/>
        </w:trPr>
        <w:tc>
          <w:tcPr>
            <w:tcW w:w="0" w:type="auto"/>
            <w:vMerge/>
            <w:vAlign w:val="center"/>
            <w:hideMark/>
          </w:tcPr>
          <w:p w14:paraId="1044EA6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3EE1DFB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7A4F547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5067C719"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384DE5B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1F72A34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-Préstamos cooperativas</w:t>
            </w:r>
          </w:p>
        </w:tc>
        <w:tc>
          <w:tcPr>
            <w:tcW w:w="1112" w:type="dxa"/>
            <w:vMerge/>
            <w:vAlign w:val="center"/>
            <w:hideMark/>
          </w:tcPr>
          <w:p w14:paraId="0BEFAA8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046E9414"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A4DD80A" w14:textId="77777777" w:rsidTr="00084428">
        <w:trPr>
          <w:trHeight w:val="534"/>
        </w:trPr>
        <w:tc>
          <w:tcPr>
            <w:tcW w:w="0" w:type="auto"/>
            <w:vMerge/>
            <w:vAlign w:val="center"/>
            <w:hideMark/>
          </w:tcPr>
          <w:p w14:paraId="50D78C3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82C0DFF"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D21E9EB"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2917C6FF"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1039EA5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18DF22C9"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Préstamo de las mutualistas</w:t>
            </w:r>
          </w:p>
        </w:tc>
        <w:tc>
          <w:tcPr>
            <w:tcW w:w="1112" w:type="dxa"/>
            <w:vMerge/>
            <w:vAlign w:val="center"/>
            <w:hideMark/>
          </w:tcPr>
          <w:p w14:paraId="4346281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57C3D70"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7824F91" w14:textId="77777777" w:rsidTr="00084428">
        <w:trPr>
          <w:trHeight w:val="453"/>
        </w:trPr>
        <w:tc>
          <w:tcPr>
            <w:tcW w:w="0" w:type="auto"/>
            <w:vMerge/>
            <w:vAlign w:val="center"/>
            <w:hideMark/>
          </w:tcPr>
          <w:p w14:paraId="5765D644"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8D9D859"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584DD2E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3C9FE804"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5D94B8F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2D88E1E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Préstamos de bancos privados</w:t>
            </w:r>
          </w:p>
        </w:tc>
        <w:tc>
          <w:tcPr>
            <w:tcW w:w="1112" w:type="dxa"/>
            <w:vMerge/>
            <w:vAlign w:val="center"/>
            <w:hideMark/>
          </w:tcPr>
          <w:p w14:paraId="7750272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58FAC5C7"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48F1F7B0" w14:textId="77777777" w:rsidTr="00084428">
        <w:trPr>
          <w:trHeight w:val="547"/>
        </w:trPr>
        <w:tc>
          <w:tcPr>
            <w:tcW w:w="0" w:type="auto"/>
            <w:vMerge/>
            <w:vAlign w:val="center"/>
            <w:hideMark/>
          </w:tcPr>
          <w:p w14:paraId="4D33333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404067A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01D60F2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val="restart"/>
            <w:shd w:val="clear" w:color="000000" w:fill="FFFFFF"/>
            <w:vAlign w:val="center"/>
            <w:hideMark/>
          </w:tcPr>
          <w:p w14:paraId="0C0FDA3B"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vMerge/>
            <w:shd w:val="clear" w:color="000000" w:fill="FFFFFF"/>
            <w:vAlign w:val="center"/>
            <w:hideMark/>
          </w:tcPr>
          <w:p w14:paraId="5733D07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79D15D8D"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-Préstamos del Banco de Desarrollo del Ecuador</w:t>
            </w:r>
          </w:p>
        </w:tc>
        <w:tc>
          <w:tcPr>
            <w:tcW w:w="1112" w:type="dxa"/>
            <w:vMerge/>
            <w:vAlign w:val="center"/>
            <w:hideMark/>
          </w:tcPr>
          <w:p w14:paraId="6FFEF690"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2345D465"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9ED9CDF" w14:textId="77777777" w:rsidTr="00084428">
        <w:trPr>
          <w:trHeight w:val="588"/>
        </w:trPr>
        <w:tc>
          <w:tcPr>
            <w:tcW w:w="0" w:type="auto"/>
            <w:vMerge/>
            <w:vAlign w:val="center"/>
            <w:hideMark/>
          </w:tcPr>
          <w:p w14:paraId="05B80258"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F3E908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E3C865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12FA3057"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231D3BB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3387D715"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-Préstamos de la Corporación Financiera Nacional</w:t>
            </w:r>
          </w:p>
        </w:tc>
        <w:tc>
          <w:tcPr>
            <w:tcW w:w="1112" w:type="dxa"/>
            <w:vMerge/>
            <w:vAlign w:val="center"/>
            <w:hideMark/>
          </w:tcPr>
          <w:p w14:paraId="7D531C0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8679C8C"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21187D25" w14:textId="77777777" w:rsidTr="00084428">
        <w:trPr>
          <w:trHeight w:val="667"/>
        </w:trPr>
        <w:tc>
          <w:tcPr>
            <w:tcW w:w="0" w:type="auto"/>
            <w:vMerge/>
            <w:vAlign w:val="center"/>
            <w:hideMark/>
          </w:tcPr>
          <w:p w14:paraId="6BA7F42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254E272E"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4241CD6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7170C885" w14:textId="77777777" w:rsidR="00534C52" w:rsidRPr="00534C52" w:rsidRDefault="00534C52" w:rsidP="00534C52">
            <w:pPr>
              <w:jc w:val="both"/>
              <w:rPr>
                <w:rFonts w:ascii="Century Gothic" w:eastAsia="Times New Roman" w:hAnsi="Century Gothic" w:cs="Calibri"/>
                <w:color w:val="404040"/>
                <w:sz w:val="12"/>
                <w:szCs w:val="12"/>
                <w:lang w:eastAsia="es-EC"/>
              </w:rPr>
            </w:pPr>
          </w:p>
        </w:tc>
        <w:tc>
          <w:tcPr>
            <w:tcW w:w="1822" w:type="dxa"/>
            <w:vMerge/>
            <w:shd w:val="clear" w:color="000000" w:fill="FFFFFF"/>
            <w:vAlign w:val="center"/>
            <w:hideMark/>
          </w:tcPr>
          <w:p w14:paraId="0EC97EB2"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630E2730"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-Bono, incentivo o subsidio de vivienda (MIDUVI)</w:t>
            </w:r>
          </w:p>
        </w:tc>
        <w:tc>
          <w:tcPr>
            <w:tcW w:w="1112" w:type="dxa"/>
            <w:vMerge/>
            <w:vAlign w:val="center"/>
            <w:hideMark/>
          </w:tcPr>
          <w:p w14:paraId="310242F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3ECEDD9C"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3978B236" w14:textId="77777777" w:rsidTr="00084428">
        <w:trPr>
          <w:trHeight w:val="440"/>
        </w:trPr>
        <w:tc>
          <w:tcPr>
            <w:tcW w:w="0" w:type="auto"/>
            <w:vMerge/>
            <w:vAlign w:val="center"/>
            <w:hideMark/>
          </w:tcPr>
          <w:p w14:paraId="4385B541"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7B875D05"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130883E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noWrap/>
            <w:vAlign w:val="bottom"/>
            <w:hideMark/>
          </w:tcPr>
          <w:p w14:paraId="48B9DF5B" w14:textId="77777777" w:rsidR="00534C52" w:rsidRPr="00534C52" w:rsidRDefault="00534C52" w:rsidP="00534C52">
            <w:pPr>
              <w:jc w:val="both"/>
              <w:rPr>
                <w:rFonts w:ascii="Calibri" w:eastAsia="Times New Roman" w:hAnsi="Calibri" w:cs="Calibri"/>
                <w:color w:val="404040"/>
                <w:sz w:val="12"/>
                <w:szCs w:val="12"/>
                <w:lang w:eastAsia="es-EC"/>
              </w:rPr>
            </w:pPr>
          </w:p>
        </w:tc>
        <w:tc>
          <w:tcPr>
            <w:tcW w:w="1822" w:type="dxa"/>
            <w:vMerge/>
            <w:shd w:val="clear" w:color="000000" w:fill="FFFFFF"/>
            <w:vAlign w:val="center"/>
            <w:hideMark/>
          </w:tcPr>
          <w:p w14:paraId="1DBA921C"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705" w:type="dxa"/>
            <w:shd w:val="clear" w:color="000000" w:fill="FFFFFF"/>
            <w:vAlign w:val="center"/>
            <w:hideMark/>
          </w:tcPr>
          <w:p w14:paraId="1983ECCE" w14:textId="77777777" w:rsidR="00534C52" w:rsidRPr="00534C52" w:rsidRDefault="00534C52" w:rsidP="00534C52">
            <w:pP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-Otros préstamos</w:t>
            </w:r>
          </w:p>
        </w:tc>
        <w:tc>
          <w:tcPr>
            <w:tcW w:w="1112" w:type="dxa"/>
            <w:vMerge/>
            <w:vAlign w:val="center"/>
            <w:hideMark/>
          </w:tcPr>
          <w:p w14:paraId="752049E3"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72BF8C5D"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7A2599BE" w14:textId="77777777" w:rsidTr="00084428">
        <w:trPr>
          <w:trHeight w:val="1369"/>
        </w:trPr>
        <w:tc>
          <w:tcPr>
            <w:tcW w:w="0" w:type="auto"/>
            <w:shd w:val="clear" w:color="000000" w:fill="FFFFFF"/>
            <w:vAlign w:val="center"/>
            <w:hideMark/>
          </w:tcPr>
          <w:p w14:paraId="6659A72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F1</w:t>
            </w:r>
          </w:p>
        </w:tc>
        <w:tc>
          <w:tcPr>
            <w:tcW w:w="0" w:type="auto"/>
            <w:shd w:val="clear" w:color="000000" w:fill="FFFFFF"/>
            <w:vAlign w:val="center"/>
            <w:hideMark/>
          </w:tcPr>
          <w:p w14:paraId="186E1501" w14:textId="6A8064A1"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Viviendas a construir por cada 10.000 habita</w:t>
            </w:r>
            <w:r w:rsidR="00DD0962">
              <w:rPr>
                <w:rFonts w:ascii="Century Gothic" w:eastAsia="Times New Roman" w:hAnsi="Century Gothic" w:cs="Calibri"/>
                <w:color w:val="404040"/>
                <w:sz w:val="12"/>
                <w:szCs w:val="12"/>
                <w:lang w:eastAsia="es-EC"/>
              </w:rPr>
              <w:t>ntes, por provincias</w:t>
            </w:r>
          </w:p>
        </w:tc>
        <w:tc>
          <w:tcPr>
            <w:tcW w:w="1112" w:type="dxa"/>
            <w:shd w:val="clear" w:color="000000" w:fill="FFFFFF"/>
            <w:vAlign w:val="center"/>
            <w:hideMark/>
          </w:tcPr>
          <w:p w14:paraId="522883AE"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-Provincias</w:t>
            </w:r>
          </w:p>
        </w:tc>
        <w:tc>
          <w:tcPr>
            <w:tcW w:w="1012" w:type="dxa"/>
            <w:shd w:val="clear" w:color="000000" w:fill="FFFFFF"/>
            <w:vAlign w:val="center"/>
            <w:hideMark/>
          </w:tcPr>
          <w:p w14:paraId="77508C84"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682B89C7"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-Viviendas a construir por cada 10.000 habitantes, año 2021 por provincias</w:t>
            </w:r>
          </w:p>
        </w:tc>
        <w:tc>
          <w:tcPr>
            <w:tcW w:w="1705" w:type="dxa"/>
            <w:shd w:val="clear" w:color="000000" w:fill="FFFFFF"/>
            <w:vAlign w:val="center"/>
            <w:hideMark/>
          </w:tcPr>
          <w:p w14:paraId="695191CC"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-Viviendas a construir por cada 10.000 habitantes, año 2021 por provincias</w:t>
            </w:r>
          </w:p>
        </w:tc>
        <w:tc>
          <w:tcPr>
            <w:tcW w:w="1112" w:type="dxa"/>
            <w:shd w:val="clear" w:color="000000" w:fill="FFFFFF"/>
            <w:vAlign w:val="center"/>
            <w:hideMark/>
          </w:tcPr>
          <w:p w14:paraId="79533EA2"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Viviendas construidas por cada 10.000 habitantes</w:t>
            </w:r>
          </w:p>
        </w:tc>
        <w:tc>
          <w:tcPr>
            <w:tcW w:w="719" w:type="dxa"/>
            <w:shd w:val="clear" w:color="000000" w:fill="FFFFFF"/>
            <w:vAlign w:val="center"/>
            <w:hideMark/>
          </w:tcPr>
          <w:p w14:paraId="0996D2E7"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5F57C0D3" w14:textId="77777777" w:rsidTr="00084428">
        <w:trPr>
          <w:trHeight w:val="1332"/>
        </w:trPr>
        <w:tc>
          <w:tcPr>
            <w:tcW w:w="0" w:type="auto"/>
            <w:shd w:val="clear" w:color="000000" w:fill="FFFFFF"/>
            <w:vAlign w:val="center"/>
            <w:hideMark/>
          </w:tcPr>
          <w:p w14:paraId="0F880636"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F2</w:t>
            </w:r>
          </w:p>
        </w:tc>
        <w:tc>
          <w:tcPr>
            <w:tcW w:w="0" w:type="auto"/>
            <w:shd w:val="clear" w:color="000000" w:fill="FFFFFF"/>
            <w:vAlign w:val="center"/>
            <w:hideMark/>
          </w:tcPr>
          <w:p w14:paraId="70630694" w14:textId="7B99C36A"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Promedio de metros cuadrados de construcción por vi</w:t>
            </w:r>
            <w:r w:rsidR="00DD0962">
              <w:rPr>
                <w:rFonts w:ascii="Century Gothic" w:eastAsia="Times New Roman" w:hAnsi="Century Gothic" w:cs="Calibri"/>
                <w:color w:val="404040"/>
                <w:sz w:val="12"/>
                <w:szCs w:val="12"/>
                <w:lang w:eastAsia="es-EC"/>
              </w:rPr>
              <w:t>vienda, por provincias</w:t>
            </w:r>
          </w:p>
        </w:tc>
        <w:tc>
          <w:tcPr>
            <w:tcW w:w="1112" w:type="dxa"/>
            <w:shd w:val="clear" w:color="000000" w:fill="FFFFFF"/>
            <w:vAlign w:val="center"/>
            <w:hideMark/>
          </w:tcPr>
          <w:p w14:paraId="2200481D"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-Provincias</w:t>
            </w:r>
          </w:p>
        </w:tc>
        <w:tc>
          <w:tcPr>
            <w:tcW w:w="1012" w:type="dxa"/>
            <w:shd w:val="clear" w:color="000000" w:fill="FFFFFF"/>
            <w:vAlign w:val="center"/>
            <w:hideMark/>
          </w:tcPr>
          <w:p w14:paraId="7FDB4D2F"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1B2CFD5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-Área promedio de construcción por vivienda, año 2021 por provincias</w:t>
            </w:r>
          </w:p>
        </w:tc>
        <w:tc>
          <w:tcPr>
            <w:tcW w:w="1705" w:type="dxa"/>
            <w:shd w:val="clear" w:color="000000" w:fill="FFFFFF"/>
            <w:vAlign w:val="center"/>
            <w:hideMark/>
          </w:tcPr>
          <w:p w14:paraId="27FE95A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w:t>
            </w:r>
            <w:r w:rsidRPr="00534C52">
              <w:rPr>
                <w:rFonts w:ascii="Century Gothic" w:eastAsia="Times New Roman" w:hAnsi="Century Gothic" w:cs="Calibri"/>
                <w:color w:val="404040"/>
                <w:sz w:val="12"/>
                <w:szCs w:val="12"/>
                <w:lang w:val="es-ES" w:eastAsia="es-EC"/>
              </w:rPr>
              <w:t>Área promedio de construcción por vivienda, año 2021 por provincias</w:t>
            </w:r>
          </w:p>
        </w:tc>
        <w:tc>
          <w:tcPr>
            <w:tcW w:w="1112" w:type="dxa"/>
            <w:shd w:val="clear" w:color="000000" w:fill="FFFFFF"/>
            <w:vAlign w:val="center"/>
            <w:hideMark/>
          </w:tcPr>
          <w:p w14:paraId="6CBF9B87"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Área de construcción por vivienda.</w:t>
            </w:r>
          </w:p>
        </w:tc>
        <w:tc>
          <w:tcPr>
            <w:tcW w:w="719" w:type="dxa"/>
            <w:shd w:val="clear" w:color="000000" w:fill="FFFFFF"/>
            <w:vAlign w:val="center"/>
            <w:hideMark/>
          </w:tcPr>
          <w:p w14:paraId="0DBE79EA"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4E5A52A0" w14:textId="77777777" w:rsidTr="00084428">
        <w:trPr>
          <w:trHeight w:hRule="exact" w:val="895"/>
        </w:trPr>
        <w:tc>
          <w:tcPr>
            <w:tcW w:w="0" w:type="auto"/>
            <w:vMerge w:val="restart"/>
            <w:shd w:val="clear" w:color="000000" w:fill="FFFFFF"/>
            <w:vAlign w:val="center"/>
            <w:hideMark/>
          </w:tcPr>
          <w:p w14:paraId="448D4F0B"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F3</w:t>
            </w:r>
          </w:p>
        </w:tc>
        <w:tc>
          <w:tcPr>
            <w:tcW w:w="0" w:type="auto"/>
            <w:vMerge w:val="restart"/>
            <w:shd w:val="clear" w:color="000000" w:fill="FFFFFF"/>
            <w:vAlign w:val="center"/>
            <w:hideMark/>
          </w:tcPr>
          <w:p w14:paraId="7C1E4484" w14:textId="4A763D3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Costo de construcción proyectado por metro cuadrado, por provincias y</w:t>
            </w:r>
            <w:r w:rsidR="00DD0962">
              <w:rPr>
                <w:rFonts w:ascii="Century Gothic" w:eastAsia="Times New Roman" w:hAnsi="Century Gothic" w:cs="Calibri"/>
                <w:color w:val="404040"/>
                <w:sz w:val="12"/>
                <w:szCs w:val="12"/>
                <w:lang w:eastAsia="es-EC"/>
              </w:rPr>
              <w:t xml:space="preserve"> uso de la edificación</w:t>
            </w:r>
          </w:p>
        </w:tc>
        <w:tc>
          <w:tcPr>
            <w:tcW w:w="1112" w:type="dxa"/>
            <w:vMerge w:val="restart"/>
            <w:shd w:val="clear" w:color="000000" w:fill="FFFFFF"/>
            <w:vAlign w:val="center"/>
            <w:hideMark/>
          </w:tcPr>
          <w:p w14:paraId="30376EE5"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012" w:type="dxa"/>
            <w:vMerge w:val="restart"/>
            <w:shd w:val="clear" w:color="000000" w:fill="FFFFFF"/>
            <w:vAlign w:val="center"/>
            <w:hideMark/>
          </w:tcPr>
          <w:p w14:paraId="59A6133E"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-Uso de la edificación</w:t>
            </w:r>
          </w:p>
        </w:tc>
        <w:tc>
          <w:tcPr>
            <w:tcW w:w="1822" w:type="dxa"/>
            <w:shd w:val="clear" w:color="000000" w:fill="FFFFFF"/>
            <w:vAlign w:val="center"/>
            <w:hideMark/>
          </w:tcPr>
          <w:p w14:paraId="533D1960"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-Valor promedio de la edificación por metro cuadrado, año 2021</w:t>
            </w:r>
          </w:p>
        </w:tc>
        <w:tc>
          <w:tcPr>
            <w:tcW w:w="1705" w:type="dxa"/>
            <w:shd w:val="clear" w:color="000000" w:fill="FFFFFF"/>
            <w:vAlign w:val="center"/>
            <w:hideMark/>
          </w:tcPr>
          <w:p w14:paraId="6A034845"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xml:space="preserve">-Valor promedio de la edificación por metro cuadrado, año 2021  </w:t>
            </w:r>
          </w:p>
        </w:tc>
        <w:tc>
          <w:tcPr>
            <w:tcW w:w="1112" w:type="dxa"/>
            <w:vMerge w:val="restart"/>
            <w:shd w:val="clear" w:color="000000" w:fill="FFFFFF"/>
            <w:vAlign w:val="center"/>
            <w:hideMark/>
          </w:tcPr>
          <w:p w14:paraId="1AF87B73"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Edificación por metro cuadrado</w:t>
            </w:r>
          </w:p>
        </w:tc>
        <w:tc>
          <w:tcPr>
            <w:tcW w:w="719" w:type="dxa"/>
            <w:vMerge w:val="restart"/>
            <w:shd w:val="clear" w:color="000000" w:fill="FFFFFF"/>
            <w:vAlign w:val="center"/>
            <w:hideMark/>
          </w:tcPr>
          <w:p w14:paraId="49A4B25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r w:rsidR="00534C52" w:rsidRPr="00534C52" w14:paraId="348796AA" w14:textId="77777777" w:rsidTr="00084428">
        <w:trPr>
          <w:trHeight w:val="1066"/>
        </w:trPr>
        <w:tc>
          <w:tcPr>
            <w:tcW w:w="0" w:type="auto"/>
            <w:vMerge/>
            <w:vAlign w:val="center"/>
            <w:hideMark/>
          </w:tcPr>
          <w:p w14:paraId="7A20A59A"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0" w:type="auto"/>
            <w:vMerge/>
            <w:vAlign w:val="center"/>
            <w:hideMark/>
          </w:tcPr>
          <w:p w14:paraId="517E1136"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112" w:type="dxa"/>
            <w:vMerge/>
            <w:vAlign w:val="center"/>
            <w:hideMark/>
          </w:tcPr>
          <w:p w14:paraId="6C671FA7"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1012" w:type="dxa"/>
            <w:vMerge/>
            <w:shd w:val="clear" w:color="000000" w:fill="FFFFFF"/>
            <w:vAlign w:val="center"/>
            <w:hideMark/>
          </w:tcPr>
          <w:p w14:paraId="4B363E1B" w14:textId="77777777" w:rsidR="00534C52" w:rsidRPr="00534C52" w:rsidRDefault="00534C52" w:rsidP="00534C52">
            <w:pPr>
              <w:jc w:val="both"/>
              <w:rPr>
                <w:rFonts w:ascii="Calibri" w:eastAsia="Times New Roman" w:hAnsi="Calibri" w:cs="Calibri"/>
                <w:color w:val="404040"/>
                <w:sz w:val="12"/>
                <w:szCs w:val="12"/>
                <w:lang w:eastAsia="es-EC"/>
              </w:rPr>
            </w:pPr>
          </w:p>
        </w:tc>
        <w:tc>
          <w:tcPr>
            <w:tcW w:w="1822" w:type="dxa"/>
            <w:shd w:val="clear" w:color="000000" w:fill="FFFFFF"/>
            <w:vAlign w:val="center"/>
            <w:hideMark/>
          </w:tcPr>
          <w:p w14:paraId="7AF97622"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xml:space="preserve">-Provincias </w:t>
            </w:r>
          </w:p>
        </w:tc>
        <w:tc>
          <w:tcPr>
            <w:tcW w:w="1705" w:type="dxa"/>
            <w:shd w:val="clear" w:color="000000" w:fill="FFFFFF"/>
            <w:vAlign w:val="center"/>
            <w:hideMark/>
          </w:tcPr>
          <w:p w14:paraId="4F35FEDF" w14:textId="77777777" w:rsidR="00534C52" w:rsidRPr="00534C52" w:rsidRDefault="00534C52" w:rsidP="00534C52">
            <w:pPr>
              <w:rPr>
                <w:rFonts w:ascii="Calibri" w:eastAsia="Times New Roman" w:hAnsi="Calibri" w:cs="Calibri"/>
                <w:color w:val="404040"/>
                <w:sz w:val="12"/>
                <w:szCs w:val="12"/>
                <w:lang w:eastAsia="es-EC"/>
              </w:rPr>
            </w:pPr>
            <w:r w:rsidRPr="00534C52">
              <w:rPr>
                <w:rFonts w:ascii="Century Gothic" w:eastAsia="Times New Roman" w:hAnsi="Century Gothic" w:cs="Calibri"/>
                <w:color w:val="404040"/>
                <w:sz w:val="12"/>
                <w:szCs w:val="12"/>
                <w:lang w:eastAsia="es-EC"/>
              </w:rPr>
              <w:t>-24 Provincias</w:t>
            </w:r>
          </w:p>
        </w:tc>
        <w:tc>
          <w:tcPr>
            <w:tcW w:w="1112" w:type="dxa"/>
            <w:vMerge/>
            <w:vAlign w:val="center"/>
            <w:hideMark/>
          </w:tcPr>
          <w:p w14:paraId="657F890D" w14:textId="77777777" w:rsidR="00534C52" w:rsidRPr="00534C52" w:rsidRDefault="00534C52" w:rsidP="00534C52">
            <w:pPr>
              <w:rPr>
                <w:rFonts w:ascii="Century Gothic" w:eastAsia="Times New Roman" w:hAnsi="Century Gothic" w:cs="Calibri"/>
                <w:color w:val="404040"/>
                <w:sz w:val="12"/>
                <w:szCs w:val="12"/>
                <w:lang w:eastAsia="es-EC"/>
              </w:rPr>
            </w:pPr>
          </w:p>
        </w:tc>
        <w:tc>
          <w:tcPr>
            <w:tcW w:w="719" w:type="dxa"/>
            <w:vMerge/>
            <w:vAlign w:val="center"/>
            <w:hideMark/>
          </w:tcPr>
          <w:p w14:paraId="68B9A1F8" w14:textId="77777777" w:rsidR="00534C52" w:rsidRPr="00534C52" w:rsidRDefault="00534C52" w:rsidP="00534C52">
            <w:pPr>
              <w:rPr>
                <w:rFonts w:ascii="Century Gothic" w:eastAsia="Times New Roman" w:hAnsi="Century Gothic" w:cs="Calibri"/>
                <w:color w:val="404040"/>
                <w:sz w:val="12"/>
                <w:szCs w:val="12"/>
                <w:lang w:eastAsia="es-EC"/>
              </w:rPr>
            </w:pPr>
          </w:p>
        </w:tc>
      </w:tr>
      <w:tr w:rsidR="00534C52" w:rsidRPr="00534C52" w14:paraId="62F9AA9C" w14:textId="77777777" w:rsidTr="00084428">
        <w:trPr>
          <w:trHeight w:val="1360"/>
        </w:trPr>
        <w:tc>
          <w:tcPr>
            <w:tcW w:w="0" w:type="auto"/>
            <w:shd w:val="clear" w:color="000000" w:fill="FFFFFF"/>
            <w:vAlign w:val="center"/>
            <w:hideMark/>
          </w:tcPr>
          <w:p w14:paraId="50ABBCFE"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xml:space="preserve">F4 </w:t>
            </w:r>
          </w:p>
        </w:tc>
        <w:tc>
          <w:tcPr>
            <w:tcW w:w="0" w:type="auto"/>
            <w:shd w:val="clear" w:color="000000" w:fill="FFFFFF"/>
            <w:vAlign w:val="center"/>
            <w:hideMark/>
          </w:tcPr>
          <w:p w14:paraId="677E2FD1" w14:textId="55FF426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Metros cuadrados a construir por cada 100 habi</w:t>
            </w:r>
            <w:r w:rsidR="00DD0962">
              <w:rPr>
                <w:rFonts w:ascii="Century Gothic" w:eastAsia="Times New Roman" w:hAnsi="Century Gothic" w:cs="Calibri"/>
                <w:color w:val="404040"/>
                <w:sz w:val="12"/>
                <w:szCs w:val="12"/>
                <w:lang w:eastAsia="es-EC"/>
              </w:rPr>
              <w:t>tantes, por provincias</w:t>
            </w:r>
          </w:p>
        </w:tc>
        <w:tc>
          <w:tcPr>
            <w:tcW w:w="1112" w:type="dxa"/>
            <w:shd w:val="clear" w:color="000000" w:fill="FFFFFF"/>
            <w:vAlign w:val="center"/>
            <w:hideMark/>
          </w:tcPr>
          <w:p w14:paraId="6EFD5311"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 xml:space="preserve">-Provincias </w:t>
            </w:r>
          </w:p>
        </w:tc>
        <w:tc>
          <w:tcPr>
            <w:tcW w:w="1012" w:type="dxa"/>
            <w:shd w:val="clear" w:color="000000" w:fill="FFFFFF"/>
            <w:vAlign w:val="center"/>
            <w:hideMark/>
          </w:tcPr>
          <w:p w14:paraId="0768B3D5" w14:textId="77777777" w:rsidR="00534C52" w:rsidRPr="00534C52" w:rsidRDefault="00534C52" w:rsidP="00534C52">
            <w:pPr>
              <w:jc w:val="both"/>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-24 Provincias</w:t>
            </w:r>
          </w:p>
        </w:tc>
        <w:tc>
          <w:tcPr>
            <w:tcW w:w="1822" w:type="dxa"/>
            <w:shd w:val="clear" w:color="000000" w:fill="FFFFFF"/>
            <w:vAlign w:val="center"/>
            <w:hideMark/>
          </w:tcPr>
          <w:p w14:paraId="56C7A135"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xml:space="preserve">-Área residencial destinada por cada 100 habitantes, año 2021                 </w:t>
            </w:r>
          </w:p>
        </w:tc>
        <w:tc>
          <w:tcPr>
            <w:tcW w:w="1705" w:type="dxa"/>
            <w:shd w:val="clear" w:color="000000" w:fill="FFFFFF"/>
            <w:vAlign w:val="center"/>
            <w:hideMark/>
          </w:tcPr>
          <w:p w14:paraId="43805C40"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eastAsia="es-EC"/>
              </w:rPr>
              <w:t xml:space="preserve">-Área residencial destinada por cada 100 habitantes, año 2021                 </w:t>
            </w:r>
          </w:p>
        </w:tc>
        <w:tc>
          <w:tcPr>
            <w:tcW w:w="1112" w:type="dxa"/>
            <w:shd w:val="clear" w:color="000000" w:fill="FFFFFF"/>
            <w:vAlign w:val="center"/>
            <w:hideMark/>
          </w:tcPr>
          <w:p w14:paraId="2E5FCF9A"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Dominios: Área residencial destinada a construir</w:t>
            </w:r>
          </w:p>
        </w:tc>
        <w:tc>
          <w:tcPr>
            <w:tcW w:w="719" w:type="dxa"/>
            <w:shd w:val="clear" w:color="000000" w:fill="FFFFFF"/>
            <w:vAlign w:val="center"/>
            <w:hideMark/>
          </w:tcPr>
          <w:p w14:paraId="2CAC244F" w14:textId="77777777" w:rsidR="00534C52" w:rsidRPr="00534C52" w:rsidRDefault="00534C52" w:rsidP="00534C52">
            <w:pPr>
              <w:jc w:val="center"/>
              <w:rPr>
                <w:rFonts w:ascii="Century Gothic" w:eastAsia="Times New Roman" w:hAnsi="Century Gothic" w:cs="Calibri"/>
                <w:color w:val="404040"/>
                <w:sz w:val="12"/>
                <w:szCs w:val="12"/>
                <w:lang w:eastAsia="es-EC"/>
              </w:rPr>
            </w:pPr>
            <w:r w:rsidRPr="00534C52">
              <w:rPr>
                <w:rFonts w:ascii="Century Gothic" w:eastAsia="Times New Roman" w:hAnsi="Century Gothic" w:cs="Calibri"/>
                <w:color w:val="404040"/>
                <w:sz w:val="12"/>
                <w:szCs w:val="12"/>
                <w:lang w:val="es-ES" w:eastAsia="es-EC"/>
              </w:rPr>
              <w:t>De fila a columna</w:t>
            </w:r>
          </w:p>
        </w:tc>
      </w:tr>
    </w:tbl>
    <w:p w14:paraId="1F13208E" w14:textId="77777777" w:rsidR="00534C52" w:rsidRPr="00084428" w:rsidRDefault="00534C52" w:rsidP="00534C52">
      <w:pPr>
        <w:spacing w:before="60" w:after="120" w:line="276" w:lineRule="auto"/>
        <w:jc w:val="both"/>
        <w:rPr>
          <w:rFonts w:ascii="Century Gothic" w:eastAsia="Calibri" w:hAnsi="Century Gothic" w:cs="Times New Roman"/>
          <w:bCs/>
          <w:color w:val="6E6E7C"/>
          <w:sz w:val="16"/>
          <w:szCs w:val="18"/>
        </w:rPr>
      </w:pPr>
      <w:r w:rsidRPr="00084428">
        <w:rPr>
          <w:rFonts w:ascii="Century Gothic" w:eastAsia="Calibri" w:hAnsi="Century Gothic" w:cs="Times New Roman"/>
          <w:b/>
          <w:bCs/>
          <w:color w:val="6E6E7C"/>
          <w:sz w:val="16"/>
          <w:szCs w:val="18"/>
        </w:rPr>
        <w:t>Fuente:</w:t>
      </w:r>
      <w:r w:rsidRPr="00084428">
        <w:rPr>
          <w:rFonts w:ascii="Century Gothic" w:eastAsia="Calibri" w:hAnsi="Century Gothic" w:cs="Times New Roman"/>
          <w:bCs/>
          <w:color w:val="6E6E7C"/>
          <w:sz w:val="16"/>
          <w:szCs w:val="18"/>
        </w:rPr>
        <w:t xml:space="preserve"> INEC, ESED </w:t>
      </w:r>
    </w:p>
    <w:p w14:paraId="3BD4A10E" w14:textId="77777777" w:rsidR="00534C52" w:rsidRPr="00534C52" w:rsidRDefault="00534C52" w:rsidP="00534C52">
      <w:pPr>
        <w:spacing w:before="60" w:after="120" w:line="276" w:lineRule="auto"/>
        <w:jc w:val="both"/>
        <w:rPr>
          <w:rFonts w:ascii="Century Gothic" w:eastAsia="Calibri" w:hAnsi="Century Gothic" w:cs="Calibri"/>
          <w:color w:val="595959"/>
          <w:sz w:val="18"/>
          <w:szCs w:val="18"/>
        </w:rPr>
        <w:sectPr w:rsidR="00534C52" w:rsidRPr="00534C52" w:rsidSect="00534C52">
          <w:headerReference w:type="default" r:id="rId48"/>
          <w:pgSz w:w="11907" w:h="16840" w:code="9"/>
          <w:pgMar w:top="284" w:right="1701" w:bottom="1418" w:left="1701" w:header="709" w:footer="709" w:gutter="0"/>
          <w:cols w:space="708"/>
          <w:docGrid w:linePitch="360"/>
        </w:sectPr>
      </w:pPr>
    </w:p>
    <w:bookmarkEnd w:id="17"/>
    <w:bookmarkEnd w:id="18"/>
    <w:bookmarkEnd w:id="528"/>
    <w:bookmarkEnd w:id="714"/>
    <w:bookmarkEnd w:id="824"/>
    <w:bookmarkEnd w:id="825"/>
    <w:bookmarkEnd w:id="826"/>
    <w:p w14:paraId="06F77148" w14:textId="318A9305" w:rsidR="004B7813" w:rsidRDefault="00534C52" w:rsidP="006A55F7">
      <w:pPr>
        <w:pStyle w:val="Textoindependiente"/>
        <w:rPr>
          <w:color w:val="auto"/>
          <w:sz w:val="20"/>
          <w:szCs w:val="20"/>
        </w:rPr>
      </w:pPr>
      <w:r>
        <w:rPr>
          <w:noProof/>
          <w:lang w:val="es-EC" w:eastAsia="es-EC" w:bidi="ar-SA"/>
        </w:rPr>
        <w:lastRenderedPageBreak/>
        <w:drawing>
          <wp:anchor distT="0" distB="0" distL="114300" distR="114300" simplePos="0" relativeHeight="251681792" behindDoc="1" locked="0" layoutInCell="1" allowOverlap="1" wp14:anchorId="08900CFF" wp14:editId="01E188CD">
            <wp:simplePos x="0" y="0"/>
            <wp:positionH relativeFrom="column">
              <wp:posOffset>-1068705</wp:posOffset>
            </wp:positionH>
            <wp:positionV relativeFrom="paragraph">
              <wp:posOffset>-876138</wp:posOffset>
            </wp:positionV>
            <wp:extent cx="7529800" cy="10661590"/>
            <wp:effectExtent l="0" t="0" r="0"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49" cstate="email">
                      <a:extLst>
                        <a:ext uri="{28A0092B-C50C-407E-A947-70E740481C1C}">
                          <a14:useLocalDpi xmlns:a14="http://schemas.microsoft.com/office/drawing/2010/main"/>
                        </a:ext>
                      </a:extLst>
                    </a:blip>
                    <a:stretch>
                      <a:fillRect/>
                    </a:stretch>
                  </pic:blipFill>
                  <pic:spPr>
                    <a:xfrm>
                      <a:off x="0" y="0"/>
                      <a:ext cx="7529800" cy="10661590"/>
                    </a:xfrm>
                    <a:prstGeom prst="rect">
                      <a:avLst/>
                    </a:prstGeom>
                  </pic:spPr>
                </pic:pic>
              </a:graphicData>
            </a:graphic>
            <wp14:sizeRelH relativeFrom="page">
              <wp14:pctWidth>0</wp14:pctWidth>
            </wp14:sizeRelH>
            <wp14:sizeRelV relativeFrom="page">
              <wp14:pctHeight>0</wp14:pctHeight>
            </wp14:sizeRelV>
          </wp:anchor>
        </w:drawing>
      </w:r>
    </w:p>
    <w:p w14:paraId="32131DEA" w14:textId="1FDB0CE6" w:rsidR="004B7813" w:rsidRDefault="004B7813" w:rsidP="006A55F7">
      <w:pPr>
        <w:pStyle w:val="Textoindependiente"/>
        <w:rPr>
          <w:color w:val="auto"/>
          <w:sz w:val="20"/>
          <w:szCs w:val="20"/>
        </w:rPr>
      </w:pPr>
    </w:p>
    <w:p w14:paraId="6C6CCAEC" w14:textId="74138701" w:rsidR="004B7813" w:rsidRDefault="004B7813" w:rsidP="006A55F7">
      <w:pPr>
        <w:pStyle w:val="Textoindependiente"/>
        <w:rPr>
          <w:color w:val="auto"/>
          <w:sz w:val="20"/>
          <w:szCs w:val="20"/>
        </w:rPr>
      </w:pPr>
    </w:p>
    <w:p w14:paraId="30A39A80" w14:textId="77777777" w:rsidR="004B7813" w:rsidRDefault="004B7813" w:rsidP="006A55F7">
      <w:pPr>
        <w:pStyle w:val="Textoindependiente"/>
        <w:rPr>
          <w:color w:val="auto"/>
          <w:sz w:val="20"/>
          <w:szCs w:val="20"/>
        </w:rPr>
      </w:pPr>
    </w:p>
    <w:p w14:paraId="3E0ABB76" w14:textId="77777777" w:rsidR="004B7813" w:rsidRDefault="004B7813" w:rsidP="006A55F7">
      <w:pPr>
        <w:pStyle w:val="Textoindependiente"/>
        <w:rPr>
          <w:color w:val="auto"/>
          <w:sz w:val="20"/>
          <w:szCs w:val="20"/>
        </w:rPr>
      </w:pPr>
    </w:p>
    <w:p w14:paraId="0096184F" w14:textId="72B389A9" w:rsidR="004B7813" w:rsidRDefault="004B7813" w:rsidP="006A55F7">
      <w:pPr>
        <w:pStyle w:val="Textoindependiente"/>
        <w:rPr>
          <w:color w:val="auto"/>
          <w:sz w:val="20"/>
          <w:szCs w:val="20"/>
        </w:rPr>
      </w:pPr>
    </w:p>
    <w:p w14:paraId="1F288AB8" w14:textId="77777777" w:rsidR="004B7813" w:rsidRDefault="004B7813" w:rsidP="006A55F7">
      <w:pPr>
        <w:pStyle w:val="Textoindependiente"/>
        <w:rPr>
          <w:color w:val="auto"/>
          <w:sz w:val="20"/>
          <w:szCs w:val="20"/>
        </w:rPr>
      </w:pPr>
    </w:p>
    <w:p w14:paraId="0287B8E8" w14:textId="77777777" w:rsidR="004B7813" w:rsidRDefault="004B7813" w:rsidP="006A55F7">
      <w:pPr>
        <w:pStyle w:val="Textoindependiente"/>
        <w:rPr>
          <w:color w:val="auto"/>
          <w:sz w:val="20"/>
          <w:szCs w:val="20"/>
        </w:rPr>
      </w:pPr>
    </w:p>
    <w:p w14:paraId="3F8D4A6B" w14:textId="77777777" w:rsidR="004B7813" w:rsidRDefault="004B7813" w:rsidP="006A55F7">
      <w:pPr>
        <w:pStyle w:val="Textoindependiente"/>
        <w:rPr>
          <w:color w:val="auto"/>
          <w:sz w:val="20"/>
          <w:szCs w:val="20"/>
        </w:rPr>
      </w:pPr>
    </w:p>
    <w:p w14:paraId="64611D0C" w14:textId="77777777" w:rsidR="004B7813" w:rsidRDefault="004B7813" w:rsidP="006A55F7">
      <w:pPr>
        <w:pStyle w:val="Textoindependiente"/>
        <w:rPr>
          <w:color w:val="auto"/>
          <w:sz w:val="20"/>
          <w:szCs w:val="20"/>
        </w:rPr>
      </w:pPr>
    </w:p>
    <w:p w14:paraId="40D7B684" w14:textId="6A0EE0C7" w:rsidR="004B7813" w:rsidRDefault="004B7813" w:rsidP="006A55F7">
      <w:pPr>
        <w:pStyle w:val="Textoindependiente"/>
        <w:rPr>
          <w:color w:val="auto"/>
          <w:sz w:val="20"/>
          <w:szCs w:val="20"/>
        </w:rPr>
      </w:pPr>
    </w:p>
    <w:p w14:paraId="12285B96" w14:textId="77777777" w:rsidR="004B7813" w:rsidRDefault="004B7813" w:rsidP="006A55F7">
      <w:pPr>
        <w:pStyle w:val="Textoindependiente"/>
        <w:rPr>
          <w:color w:val="auto"/>
          <w:sz w:val="20"/>
          <w:szCs w:val="20"/>
        </w:rPr>
      </w:pPr>
    </w:p>
    <w:p w14:paraId="0307846D" w14:textId="77777777" w:rsidR="004B7813" w:rsidRDefault="004B7813" w:rsidP="006A55F7">
      <w:pPr>
        <w:pStyle w:val="Textoindependiente"/>
        <w:rPr>
          <w:color w:val="auto"/>
          <w:sz w:val="20"/>
          <w:szCs w:val="20"/>
        </w:rPr>
      </w:pPr>
    </w:p>
    <w:p w14:paraId="4BC5C47D" w14:textId="77777777" w:rsidR="004B7813" w:rsidRDefault="004B7813" w:rsidP="006A55F7">
      <w:pPr>
        <w:pStyle w:val="Textoindependiente"/>
        <w:rPr>
          <w:color w:val="auto"/>
          <w:sz w:val="20"/>
          <w:szCs w:val="20"/>
        </w:rPr>
      </w:pPr>
    </w:p>
    <w:p w14:paraId="7E6D70CC" w14:textId="77777777" w:rsidR="004B7813" w:rsidRDefault="004B7813" w:rsidP="006A55F7">
      <w:pPr>
        <w:pStyle w:val="Textoindependiente"/>
        <w:rPr>
          <w:color w:val="auto"/>
          <w:sz w:val="20"/>
          <w:szCs w:val="20"/>
        </w:rPr>
      </w:pPr>
    </w:p>
    <w:p w14:paraId="39E24899" w14:textId="77777777" w:rsidR="004B7813" w:rsidRDefault="004B7813" w:rsidP="006A55F7">
      <w:pPr>
        <w:pStyle w:val="Textoindependiente"/>
        <w:rPr>
          <w:color w:val="auto"/>
          <w:sz w:val="20"/>
          <w:szCs w:val="20"/>
        </w:rPr>
      </w:pPr>
    </w:p>
    <w:p w14:paraId="728E2536" w14:textId="77777777" w:rsidR="004B7813" w:rsidRDefault="004B7813" w:rsidP="006A55F7">
      <w:pPr>
        <w:pStyle w:val="Textoindependiente"/>
        <w:rPr>
          <w:color w:val="auto"/>
          <w:sz w:val="20"/>
          <w:szCs w:val="20"/>
        </w:rPr>
      </w:pPr>
    </w:p>
    <w:p w14:paraId="4978092A" w14:textId="77777777" w:rsidR="004B7813" w:rsidRDefault="004B7813" w:rsidP="006A55F7">
      <w:pPr>
        <w:pStyle w:val="Textoindependiente"/>
        <w:rPr>
          <w:color w:val="auto"/>
          <w:sz w:val="20"/>
          <w:szCs w:val="20"/>
        </w:rPr>
      </w:pPr>
    </w:p>
    <w:p w14:paraId="3FAFC783" w14:textId="77777777" w:rsidR="004B7813" w:rsidRDefault="004B7813" w:rsidP="006A55F7">
      <w:pPr>
        <w:pStyle w:val="Textoindependiente"/>
        <w:rPr>
          <w:color w:val="auto"/>
          <w:sz w:val="20"/>
          <w:szCs w:val="20"/>
        </w:rPr>
      </w:pPr>
    </w:p>
    <w:p w14:paraId="3DC694BD" w14:textId="77777777" w:rsidR="004B7813" w:rsidRDefault="004B7813" w:rsidP="006A55F7">
      <w:pPr>
        <w:pStyle w:val="Textoindependiente"/>
        <w:rPr>
          <w:color w:val="auto"/>
          <w:sz w:val="20"/>
          <w:szCs w:val="20"/>
        </w:rPr>
      </w:pPr>
    </w:p>
    <w:p w14:paraId="5F42AD4E" w14:textId="77777777" w:rsidR="004B7813" w:rsidRDefault="004B7813" w:rsidP="006A55F7">
      <w:pPr>
        <w:pStyle w:val="Textoindependiente"/>
        <w:rPr>
          <w:color w:val="auto"/>
          <w:sz w:val="20"/>
          <w:szCs w:val="20"/>
        </w:rPr>
      </w:pPr>
    </w:p>
    <w:p w14:paraId="4DA7289A" w14:textId="77777777" w:rsidR="004B7813" w:rsidRDefault="004B7813" w:rsidP="006A55F7">
      <w:pPr>
        <w:pStyle w:val="Textoindependiente"/>
        <w:rPr>
          <w:color w:val="auto"/>
          <w:sz w:val="20"/>
          <w:szCs w:val="20"/>
        </w:rPr>
      </w:pPr>
    </w:p>
    <w:p w14:paraId="23097FAD" w14:textId="64F3A24B" w:rsidR="004B7813" w:rsidRDefault="004B7813" w:rsidP="006A55F7">
      <w:pPr>
        <w:pStyle w:val="Textoindependiente"/>
        <w:rPr>
          <w:color w:val="auto"/>
          <w:sz w:val="20"/>
          <w:szCs w:val="20"/>
        </w:rPr>
      </w:pPr>
    </w:p>
    <w:p w14:paraId="0704750A" w14:textId="77777777" w:rsidR="004B7813" w:rsidRDefault="004B7813" w:rsidP="006A55F7">
      <w:pPr>
        <w:pStyle w:val="Textoindependiente"/>
        <w:rPr>
          <w:color w:val="auto"/>
          <w:sz w:val="20"/>
          <w:szCs w:val="20"/>
        </w:rPr>
      </w:pPr>
    </w:p>
    <w:p w14:paraId="7821AAE8" w14:textId="77777777" w:rsidR="004B7813" w:rsidRDefault="004B7813" w:rsidP="006A55F7">
      <w:pPr>
        <w:pStyle w:val="Textoindependiente"/>
        <w:rPr>
          <w:color w:val="auto"/>
          <w:sz w:val="20"/>
          <w:szCs w:val="20"/>
        </w:rPr>
      </w:pPr>
    </w:p>
    <w:p w14:paraId="64661F38" w14:textId="77777777" w:rsidR="004B7813" w:rsidRDefault="004B7813" w:rsidP="006A55F7">
      <w:pPr>
        <w:pStyle w:val="Textoindependiente"/>
        <w:rPr>
          <w:color w:val="auto"/>
          <w:sz w:val="20"/>
          <w:szCs w:val="20"/>
        </w:rPr>
      </w:pPr>
    </w:p>
    <w:p w14:paraId="0BC74366" w14:textId="77777777" w:rsidR="004B7813" w:rsidRDefault="004B7813" w:rsidP="006A55F7">
      <w:pPr>
        <w:pStyle w:val="Textoindependiente"/>
        <w:rPr>
          <w:color w:val="auto"/>
          <w:sz w:val="20"/>
          <w:szCs w:val="20"/>
        </w:rPr>
      </w:pPr>
    </w:p>
    <w:p w14:paraId="0BAD6E02" w14:textId="77777777" w:rsidR="004B7813" w:rsidRDefault="004B7813" w:rsidP="006A55F7">
      <w:pPr>
        <w:pStyle w:val="Textoindependiente"/>
        <w:rPr>
          <w:color w:val="auto"/>
          <w:sz w:val="20"/>
          <w:szCs w:val="20"/>
        </w:rPr>
      </w:pPr>
    </w:p>
    <w:p w14:paraId="51CDE6A4" w14:textId="77777777" w:rsidR="004B7813" w:rsidRDefault="004B7813" w:rsidP="006A55F7">
      <w:pPr>
        <w:pStyle w:val="Textoindependiente"/>
        <w:rPr>
          <w:color w:val="auto"/>
          <w:sz w:val="20"/>
          <w:szCs w:val="20"/>
        </w:rPr>
      </w:pPr>
    </w:p>
    <w:p w14:paraId="69D08BB3" w14:textId="77777777" w:rsidR="004B7813" w:rsidRDefault="004B7813" w:rsidP="006A55F7">
      <w:pPr>
        <w:pStyle w:val="Textoindependiente"/>
        <w:rPr>
          <w:color w:val="auto"/>
          <w:sz w:val="20"/>
          <w:szCs w:val="20"/>
        </w:rPr>
      </w:pPr>
    </w:p>
    <w:p w14:paraId="30EA4979" w14:textId="77777777" w:rsidR="004B7813" w:rsidRDefault="004B7813" w:rsidP="006A55F7">
      <w:pPr>
        <w:pStyle w:val="Textoindependiente"/>
        <w:rPr>
          <w:color w:val="auto"/>
          <w:sz w:val="20"/>
          <w:szCs w:val="20"/>
        </w:rPr>
        <w:sectPr w:rsidR="004B7813" w:rsidSect="008904CF">
          <w:headerReference w:type="default" r:id="rId50"/>
          <w:footerReference w:type="even" r:id="rId51"/>
          <w:footerReference w:type="default" r:id="rId52"/>
          <w:type w:val="continuous"/>
          <w:pgSz w:w="11900" w:h="16840"/>
          <w:pgMar w:top="1417" w:right="1701" w:bottom="1417" w:left="1701" w:header="708" w:footer="708" w:gutter="0"/>
          <w:cols w:space="708"/>
          <w:titlePg/>
          <w:docGrid w:linePitch="360"/>
        </w:sectPr>
      </w:pPr>
    </w:p>
    <w:p w14:paraId="300E8774" w14:textId="5BF37EC5" w:rsidR="006A55F7" w:rsidRDefault="006A55F7" w:rsidP="006A55F7">
      <w:pPr>
        <w:pStyle w:val="Textoindependiente"/>
        <w:rPr>
          <w:color w:val="auto"/>
          <w:sz w:val="20"/>
          <w:szCs w:val="20"/>
        </w:rPr>
      </w:pPr>
    </w:p>
    <w:p w14:paraId="386F4D46" w14:textId="77777777" w:rsidR="006A55F7" w:rsidRDefault="006A55F7" w:rsidP="006A55F7">
      <w:pPr>
        <w:pStyle w:val="Textoindependiente"/>
        <w:rPr>
          <w:color w:val="auto"/>
          <w:sz w:val="20"/>
          <w:szCs w:val="20"/>
        </w:rPr>
      </w:pPr>
    </w:p>
    <w:p w14:paraId="20F451FF" w14:textId="77777777" w:rsidR="006A55F7" w:rsidRPr="006A55F7" w:rsidRDefault="006A55F7" w:rsidP="006A55F7">
      <w:pPr>
        <w:pStyle w:val="Textoindependiente"/>
        <w:rPr>
          <w:color w:val="auto"/>
          <w:sz w:val="20"/>
          <w:szCs w:val="20"/>
        </w:rPr>
        <w:sectPr w:rsidR="006A55F7" w:rsidRPr="006A55F7" w:rsidSect="006A55F7">
          <w:type w:val="continuous"/>
          <w:pgSz w:w="11900" w:h="16840"/>
          <w:pgMar w:top="720" w:right="720" w:bottom="720" w:left="720" w:header="708" w:footer="708" w:gutter="0"/>
          <w:cols w:num="2" w:space="708"/>
          <w:titlePg/>
          <w:docGrid w:linePitch="360"/>
        </w:sectPr>
      </w:pPr>
    </w:p>
    <w:p w14:paraId="228A15B1" w14:textId="0DDBACCA" w:rsidR="006A55F7" w:rsidRPr="00165EAD" w:rsidRDefault="006A55F7" w:rsidP="006A55F7">
      <w:pPr>
        <w:pStyle w:val="Textoindependiente"/>
        <w:rPr>
          <w:color w:val="auto"/>
          <w:sz w:val="20"/>
        </w:rPr>
      </w:pPr>
    </w:p>
    <w:p w14:paraId="51A86B25" w14:textId="6087D1A5" w:rsidR="0007659A" w:rsidRDefault="00A76CE8" w:rsidP="00A76CE8">
      <w:pPr>
        <w:tabs>
          <w:tab w:val="left" w:pos="6228"/>
        </w:tabs>
      </w:pPr>
      <w:r>
        <w:tab/>
      </w:r>
    </w:p>
    <w:p w14:paraId="78E4C2F3" w14:textId="742BF615" w:rsidR="0007659A" w:rsidRDefault="0007659A"/>
    <w:p w14:paraId="5CFE875D" w14:textId="7A3A9561" w:rsidR="0007659A" w:rsidRDefault="0007659A"/>
    <w:p w14:paraId="18B69C12" w14:textId="02E1FD8B" w:rsidR="0007659A" w:rsidRDefault="0007659A"/>
    <w:p w14:paraId="5572B3D5" w14:textId="5DE187B9" w:rsidR="0007659A" w:rsidRDefault="0007659A"/>
    <w:p w14:paraId="714DD7B4" w14:textId="56F66DFA" w:rsidR="0007659A" w:rsidRDefault="0007659A"/>
    <w:p w14:paraId="3CD42FD9" w14:textId="51937778" w:rsidR="0007659A" w:rsidRDefault="0007659A"/>
    <w:p w14:paraId="300A0EDB" w14:textId="20AC34AE" w:rsidR="0007659A" w:rsidRDefault="0007659A"/>
    <w:p w14:paraId="589254C0" w14:textId="7521D38B" w:rsidR="0007659A" w:rsidRDefault="0007659A"/>
    <w:p w14:paraId="68BDE741" w14:textId="585D9675" w:rsidR="0007659A" w:rsidRDefault="0007659A"/>
    <w:p w14:paraId="1961F6C0" w14:textId="0576C7A8" w:rsidR="0007659A" w:rsidRDefault="0007659A"/>
    <w:p w14:paraId="6C345746" w14:textId="268A5EA3" w:rsidR="0007659A" w:rsidRDefault="0007659A"/>
    <w:p w14:paraId="6F5B69F2" w14:textId="55D14538" w:rsidR="0007659A" w:rsidRDefault="0007659A"/>
    <w:p w14:paraId="09E44911" w14:textId="06C0AE4D" w:rsidR="0007659A" w:rsidRDefault="0007659A"/>
    <w:p w14:paraId="78292C77" w14:textId="020CB2BB" w:rsidR="0007659A" w:rsidRDefault="0007659A"/>
    <w:p w14:paraId="1B4B3AA9" w14:textId="21BDDD24" w:rsidR="0007659A" w:rsidRDefault="0007659A"/>
    <w:p w14:paraId="5EEF64B4" w14:textId="129CF753" w:rsidR="0007659A" w:rsidRDefault="0007659A"/>
    <w:sectPr w:rsidR="0007659A" w:rsidSect="006A55F7">
      <w:type w:val="continuous"/>
      <w:pgSz w:w="11900" w:h="16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74A3E" w14:textId="77777777" w:rsidR="00CB02CB" w:rsidRDefault="00CB02CB" w:rsidP="0007659A">
      <w:r>
        <w:separator/>
      </w:r>
    </w:p>
  </w:endnote>
  <w:endnote w:type="continuationSeparator" w:id="0">
    <w:p w14:paraId="0CD18AD3" w14:textId="77777777" w:rsidR="00CB02CB" w:rsidRDefault="00CB02CB" w:rsidP="0007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Aparajita">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CDE21" w14:textId="77777777" w:rsidR="00101E46" w:rsidRDefault="00101E46" w:rsidP="00D600D0">
    <w:pPr>
      <w:pStyle w:val="Piedepgina"/>
      <w:framePr w:wrap="none"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F428409" w14:textId="77777777" w:rsidR="00101E46" w:rsidRDefault="00101E4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BF3C2" w14:textId="77777777" w:rsidR="00101E46" w:rsidRDefault="00101E46">
    <w:pPr>
      <w:pStyle w:val="Piedepgina"/>
    </w:pPr>
  </w:p>
  <w:p w14:paraId="2E933604" w14:textId="77777777" w:rsidR="00101E46" w:rsidRDefault="00101E46">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864E7" w14:textId="77777777" w:rsidR="00101E46" w:rsidRDefault="00101E46">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23BA2" w14:textId="77777777" w:rsidR="00101E46" w:rsidRPr="006A33AF" w:rsidRDefault="00101E46">
    <w:pPr>
      <w:pStyle w:val="Piedep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F0684" w14:textId="77777777" w:rsidR="00101E46" w:rsidRDefault="00101E46">
    <w:pPr>
      <w:pStyle w:val="Piedepgina"/>
      <w:jc w:val="center"/>
    </w:pPr>
  </w:p>
  <w:p w14:paraId="29D9F123" w14:textId="77777777" w:rsidR="00101E46" w:rsidRDefault="00101E46" w:rsidP="00534C52">
    <w:pPr>
      <w:pStyle w:val="Piedepgina"/>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3718754"/>
      <w:docPartObj>
        <w:docPartGallery w:val="Page Numbers (Bottom of Page)"/>
        <w:docPartUnique/>
      </w:docPartObj>
    </w:sdtPr>
    <w:sdtContent>
      <w:p w14:paraId="5A37FFA1" w14:textId="77777777" w:rsidR="00101E46" w:rsidRDefault="00101E46">
        <w:pPr>
          <w:pStyle w:val="Piedepgina"/>
          <w:jc w:val="center"/>
        </w:pPr>
        <w:r>
          <w:fldChar w:fldCharType="begin"/>
        </w:r>
        <w:r>
          <w:instrText>PAGE   \* MERGEFORMAT</w:instrText>
        </w:r>
        <w:r>
          <w:fldChar w:fldCharType="separate"/>
        </w:r>
        <w:r w:rsidRPr="004525D5">
          <w:rPr>
            <w:noProof/>
            <w:lang w:val="es-ES"/>
          </w:rPr>
          <w:t>18</w:t>
        </w:r>
        <w:r>
          <w:fldChar w:fldCharType="end"/>
        </w:r>
      </w:p>
    </w:sdtContent>
  </w:sdt>
  <w:p w14:paraId="3156B54E" w14:textId="77777777" w:rsidR="00101E46" w:rsidRDefault="00101E46">
    <w:pPr>
      <w:pStyle w:val="Piedepgin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417730"/>
      <w:docPartObj>
        <w:docPartGallery w:val="Page Numbers (Bottom of Page)"/>
        <w:docPartUnique/>
      </w:docPartObj>
    </w:sdtPr>
    <w:sdtContent>
      <w:p w14:paraId="62AD74D6" w14:textId="77777777" w:rsidR="00101E46" w:rsidRDefault="00101E46">
        <w:pPr>
          <w:pStyle w:val="Piedepgina"/>
          <w:jc w:val="center"/>
        </w:pPr>
        <w:r>
          <w:fldChar w:fldCharType="begin"/>
        </w:r>
        <w:r>
          <w:instrText>PAGE   \* MERGEFORMAT</w:instrText>
        </w:r>
        <w:r>
          <w:fldChar w:fldCharType="separate"/>
        </w:r>
        <w:r w:rsidR="008B7C15" w:rsidRPr="008B7C15">
          <w:rPr>
            <w:noProof/>
            <w:lang w:val="es-ES"/>
          </w:rPr>
          <w:t>14</w:t>
        </w:r>
        <w:r>
          <w:fldChar w:fldCharType="end"/>
        </w:r>
      </w:p>
    </w:sdtContent>
  </w:sdt>
  <w:p w14:paraId="33682F21" w14:textId="77777777" w:rsidR="00101E46" w:rsidRPr="006A33AF" w:rsidRDefault="00101E46">
    <w:pPr>
      <w:pStyle w:val="Piedepgin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050995346"/>
      <w:docPartObj>
        <w:docPartGallery w:val="Page Numbers (Bottom of Page)"/>
        <w:docPartUnique/>
      </w:docPartObj>
    </w:sdtPr>
    <w:sdtContent>
      <w:p w14:paraId="4DF33258" w14:textId="60600C06" w:rsidR="00101E46" w:rsidRDefault="00101E46" w:rsidP="00D600D0">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AB28709" w14:textId="77777777" w:rsidR="00101E46" w:rsidRDefault="00101E46" w:rsidP="00B22906">
    <w:pPr>
      <w:pStyle w:val="Piedepgin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Fonts w:ascii="Century Gothic" w:hAnsi="Century Gothic"/>
        <w:b/>
        <w:bCs/>
        <w:color w:val="646482"/>
        <w:sz w:val="32"/>
        <w:szCs w:val="32"/>
      </w:rPr>
      <w:id w:val="1987203445"/>
      <w:docPartObj>
        <w:docPartGallery w:val="Page Numbers (Bottom of Page)"/>
        <w:docPartUnique/>
      </w:docPartObj>
    </w:sdtPr>
    <w:sdtContent>
      <w:p w14:paraId="5071F3C7" w14:textId="75452BE5" w:rsidR="00101E46" w:rsidRPr="00732090" w:rsidRDefault="00101E46" w:rsidP="00732090">
        <w:pPr>
          <w:pStyle w:val="Piedepgina"/>
          <w:framePr w:wrap="none" w:vAnchor="text" w:hAnchor="page" w:x="10218" w:y="147"/>
          <w:rPr>
            <w:rStyle w:val="Nmerodepgina"/>
            <w:rFonts w:ascii="Century Gothic" w:hAnsi="Century Gothic"/>
            <w:b/>
            <w:bCs/>
            <w:color w:val="646482"/>
            <w:sz w:val="32"/>
            <w:szCs w:val="32"/>
          </w:rPr>
        </w:pPr>
        <w:r w:rsidRPr="00732090">
          <w:rPr>
            <w:rStyle w:val="Nmerodepgina"/>
            <w:rFonts w:ascii="Century Gothic" w:hAnsi="Century Gothic"/>
            <w:b/>
            <w:bCs/>
            <w:color w:val="646482"/>
            <w:sz w:val="32"/>
            <w:szCs w:val="32"/>
          </w:rPr>
          <w:fldChar w:fldCharType="begin"/>
        </w:r>
        <w:r w:rsidRPr="00732090">
          <w:rPr>
            <w:rStyle w:val="Nmerodepgina"/>
            <w:rFonts w:ascii="Century Gothic" w:hAnsi="Century Gothic"/>
            <w:b/>
            <w:bCs/>
            <w:color w:val="646482"/>
            <w:sz w:val="32"/>
            <w:szCs w:val="32"/>
          </w:rPr>
          <w:instrText xml:space="preserve"> PAGE </w:instrText>
        </w:r>
        <w:r w:rsidRPr="00732090">
          <w:rPr>
            <w:rStyle w:val="Nmerodepgina"/>
            <w:rFonts w:ascii="Century Gothic" w:hAnsi="Century Gothic"/>
            <w:b/>
            <w:bCs/>
            <w:color w:val="646482"/>
            <w:sz w:val="32"/>
            <w:szCs w:val="32"/>
          </w:rPr>
          <w:fldChar w:fldCharType="separate"/>
        </w:r>
        <w:r>
          <w:rPr>
            <w:rStyle w:val="Nmerodepgina"/>
            <w:rFonts w:ascii="Century Gothic" w:hAnsi="Century Gothic"/>
            <w:b/>
            <w:bCs/>
            <w:noProof/>
            <w:color w:val="646482"/>
            <w:sz w:val="32"/>
            <w:szCs w:val="32"/>
          </w:rPr>
          <w:t>17</w:t>
        </w:r>
        <w:r w:rsidRPr="00732090">
          <w:rPr>
            <w:rStyle w:val="Nmerodepgina"/>
            <w:rFonts w:ascii="Century Gothic" w:hAnsi="Century Gothic"/>
            <w:b/>
            <w:bCs/>
            <w:color w:val="646482"/>
            <w:sz w:val="32"/>
            <w:szCs w:val="32"/>
          </w:rPr>
          <w:fldChar w:fldCharType="end"/>
        </w:r>
      </w:p>
    </w:sdtContent>
  </w:sdt>
  <w:p w14:paraId="03DD00BD" w14:textId="77777777" w:rsidR="00101E46" w:rsidRPr="00AE3B69" w:rsidRDefault="00101E46" w:rsidP="00B22906">
    <w:pPr>
      <w:pStyle w:val="Piedepgina"/>
      <w:ind w:right="360"/>
      <w:rPr>
        <w:rFonts w:ascii="Century Gothic" w:hAnsi="Century Gothic"/>
        <w:b/>
        <w:bCs/>
        <w:color w:val="FFFFFF" w:themeColor="background1"/>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54AAF" w14:textId="77777777" w:rsidR="00CB02CB" w:rsidRDefault="00CB02CB" w:rsidP="0007659A">
      <w:r>
        <w:separator/>
      </w:r>
    </w:p>
  </w:footnote>
  <w:footnote w:type="continuationSeparator" w:id="0">
    <w:p w14:paraId="7BD83C16" w14:textId="77777777" w:rsidR="00CB02CB" w:rsidRDefault="00CB02CB" w:rsidP="0007659A">
      <w:r>
        <w:continuationSeparator/>
      </w:r>
    </w:p>
  </w:footnote>
  <w:footnote w:id="1">
    <w:p w14:paraId="06C3DDEB" w14:textId="77777777" w:rsidR="00101E46" w:rsidRPr="00470D35" w:rsidRDefault="00101E46" w:rsidP="00534C52">
      <w:pPr>
        <w:pStyle w:val="Textonotapie"/>
      </w:pPr>
      <w:r>
        <w:rPr>
          <w:rStyle w:val="Refdenotaalpie"/>
        </w:rPr>
        <w:footnoteRef/>
      </w:r>
      <w:r>
        <w:t xml:space="preserve"> </w:t>
      </w:r>
      <w:r w:rsidRPr="00642B37">
        <w:rPr>
          <w:color w:val="6E6E7C"/>
          <w:sz w:val="16"/>
          <w:szCs w:val="16"/>
        </w:rPr>
        <w:t>A partir de la publicación 2021, la operación Encuesta de Edificaciones pasa a denominarse “Estadísticas de Edificaciones”</w:t>
      </w:r>
      <w:r>
        <w:t>.</w:t>
      </w:r>
    </w:p>
  </w:footnote>
  <w:footnote w:id="2">
    <w:p w14:paraId="2325459B" w14:textId="77777777" w:rsidR="00101E46" w:rsidRPr="00CF3EB0" w:rsidRDefault="00101E46" w:rsidP="00534C52">
      <w:pPr>
        <w:pStyle w:val="Textonotapie"/>
        <w:rPr>
          <w:color w:val="6E6E7C"/>
          <w:sz w:val="16"/>
          <w:szCs w:val="16"/>
        </w:rPr>
      </w:pPr>
      <w:r w:rsidRPr="00CF3EB0">
        <w:rPr>
          <w:rStyle w:val="Refdenotaalpie"/>
          <w:color w:val="6E6E7C"/>
          <w:sz w:val="16"/>
          <w:szCs w:val="16"/>
        </w:rPr>
        <w:footnoteRef/>
      </w:r>
      <w:r w:rsidRPr="00CF3EB0">
        <w:rPr>
          <w:color w:val="6E6E7C"/>
          <w:sz w:val="16"/>
          <w:szCs w:val="16"/>
        </w:rPr>
        <w:t xml:space="preserve"> </w:t>
      </w:r>
      <w:r w:rsidRPr="00CF3EB0">
        <w:rPr>
          <w:rFonts w:cs="Arial"/>
          <w:color w:val="6E6E7C"/>
          <w:sz w:val="16"/>
          <w:szCs w:val="16"/>
          <w:lang w:eastAsia="es-EC"/>
        </w:rPr>
        <w:t>Medición a precios constantes (2007=100).</w:t>
      </w:r>
    </w:p>
  </w:footnote>
  <w:footnote w:id="3">
    <w:p w14:paraId="67EC1EDA" w14:textId="77777777" w:rsidR="00101E46" w:rsidRPr="00CF3EB0" w:rsidRDefault="00101E46" w:rsidP="00534C52">
      <w:pPr>
        <w:pStyle w:val="Textonotapie"/>
        <w:rPr>
          <w:color w:val="6E6E7C"/>
          <w:sz w:val="16"/>
          <w:szCs w:val="16"/>
        </w:rPr>
      </w:pPr>
      <w:r w:rsidRPr="00CF3EB0">
        <w:rPr>
          <w:rStyle w:val="Refdenotaalpie"/>
          <w:color w:val="6E6E7C"/>
          <w:sz w:val="16"/>
          <w:szCs w:val="16"/>
        </w:rPr>
        <w:footnoteRef/>
      </w:r>
      <w:r w:rsidRPr="00CF3EB0">
        <w:rPr>
          <w:color w:val="6E6E7C"/>
          <w:sz w:val="16"/>
          <w:szCs w:val="16"/>
        </w:rPr>
        <w:t xml:space="preserve"> La producción total se define como los bienes y servicios producidos por una unidad económica (INEC, 202</w:t>
      </w:r>
      <w:r>
        <w:rPr>
          <w:color w:val="6E6E7C"/>
          <w:sz w:val="16"/>
          <w:szCs w:val="16"/>
        </w:rPr>
        <w:t>2</w:t>
      </w:r>
      <w:r w:rsidRPr="00CF3EB0">
        <w:rPr>
          <w:color w:val="6E6E7C"/>
          <w:sz w:val="16"/>
          <w:szCs w:val="16"/>
        </w:rPr>
        <w:t>).</w:t>
      </w:r>
    </w:p>
  </w:footnote>
  <w:footnote w:id="4">
    <w:p w14:paraId="68687F56" w14:textId="77777777" w:rsidR="00101E46" w:rsidRPr="00315F98" w:rsidRDefault="00101E46" w:rsidP="00534C52">
      <w:pPr>
        <w:pStyle w:val="Textonotapie"/>
      </w:pPr>
      <w:r w:rsidRPr="00CF3EB0">
        <w:rPr>
          <w:rStyle w:val="Refdenotaalpie"/>
          <w:color w:val="6E6E7C"/>
          <w:sz w:val="16"/>
          <w:szCs w:val="16"/>
        </w:rPr>
        <w:footnoteRef/>
      </w:r>
      <w:r w:rsidRPr="00CF3EB0">
        <w:rPr>
          <w:color w:val="6E6E7C"/>
          <w:sz w:val="16"/>
          <w:szCs w:val="16"/>
        </w:rPr>
        <w:t xml:space="preserve"> El valor agregado mide la contribución al PIB hecha por unidad de producción, industria o sector (INEC, 202</w:t>
      </w:r>
      <w:r>
        <w:rPr>
          <w:color w:val="6E6E7C"/>
          <w:sz w:val="16"/>
          <w:szCs w:val="16"/>
        </w:rPr>
        <w:t>2</w:t>
      </w:r>
      <w:r w:rsidRPr="00CF3EB0">
        <w:rPr>
          <w:color w:val="6E6E7C"/>
          <w:sz w:val="16"/>
          <w:szCs w:val="16"/>
        </w:rPr>
        <w:t>).</w:t>
      </w:r>
    </w:p>
  </w:footnote>
  <w:footnote w:id="5">
    <w:p w14:paraId="22884D0C" w14:textId="77777777" w:rsidR="00101E46" w:rsidRPr="00B60308" w:rsidRDefault="00101E46" w:rsidP="00534C52">
      <w:pPr>
        <w:pStyle w:val="Textonotapie"/>
      </w:pPr>
      <w:r w:rsidRPr="001F2893">
        <w:rPr>
          <w:rStyle w:val="Refdenotaalpie"/>
        </w:rPr>
        <w:footnoteRef/>
      </w:r>
      <w:r w:rsidRPr="001F2893">
        <w:rPr>
          <w:rFonts w:eastAsia="Times New Roman" w:cs="Open Sans"/>
          <w:color w:val="6E6E7C"/>
          <w:sz w:val="16"/>
          <w:szCs w:val="21"/>
          <w:shd w:val="clear" w:color="auto" w:fill="FFFFFF"/>
          <w:lang w:eastAsia="es-ES_tradnl"/>
        </w:rPr>
        <w:t xml:space="preserve">La proyección  de la población ecuatoriana, según cantones </w:t>
      </w:r>
      <w:r>
        <w:rPr>
          <w:rFonts w:eastAsia="Times New Roman" w:cs="Open Sans"/>
          <w:color w:val="6E6E7C"/>
          <w:sz w:val="16"/>
          <w:szCs w:val="21"/>
          <w:shd w:val="clear" w:color="auto" w:fill="FFFFFF"/>
          <w:lang w:eastAsia="es-ES_tradnl"/>
        </w:rPr>
        <w:t>2010-</w:t>
      </w:r>
      <w:r w:rsidRPr="001F2893">
        <w:rPr>
          <w:rFonts w:eastAsia="Times New Roman" w:cs="Open Sans"/>
          <w:color w:val="6E6E7C"/>
          <w:sz w:val="16"/>
          <w:szCs w:val="21"/>
          <w:shd w:val="clear" w:color="auto" w:fill="FFFFFF"/>
          <w:lang w:eastAsia="es-ES_tradnl"/>
        </w:rPr>
        <w:t xml:space="preserve"> 202</w:t>
      </w:r>
      <w:r>
        <w:rPr>
          <w:rFonts w:eastAsia="Times New Roman" w:cs="Open Sans"/>
          <w:color w:val="6E6E7C"/>
          <w:sz w:val="16"/>
          <w:szCs w:val="21"/>
          <w:shd w:val="clear" w:color="auto" w:fill="FFFFFF"/>
          <w:lang w:eastAsia="es-ES_tradnl"/>
        </w:rPr>
        <w:t>0 fue obtenida de</w:t>
      </w:r>
      <w:r w:rsidRPr="001F2893">
        <w:rPr>
          <w:rFonts w:eastAsia="Times New Roman" w:cs="Open Sans"/>
          <w:color w:val="6E6E7C"/>
          <w:sz w:val="16"/>
          <w:szCs w:val="21"/>
          <w:shd w:val="clear" w:color="auto" w:fill="FFFFFF"/>
          <w:lang w:eastAsia="es-ES_tradnl"/>
        </w:rPr>
        <w:t>: https://www.ecuadorencifras.gob.ec/proyecciones-poblacionales/</w:t>
      </w:r>
    </w:p>
  </w:footnote>
  <w:footnote w:id="6">
    <w:p w14:paraId="62007BFB" w14:textId="7D985B1B" w:rsidR="00101E46" w:rsidRPr="00EA4B6A" w:rsidRDefault="00101E46" w:rsidP="00534C52">
      <w:pPr>
        <w:pStyle w:val="Textonotapie"/>
        <w:rPr>
          <w:color w:val="FF0000"/>
          <w:sz w:val="16"/>
          <w:szCs w:val="16"/>
          <w:lang w:eastAsia="es-EC"/>
        </w:rPr>
      </w:pPr>
      <w:r w:rsidRPr="00D76AD5">
        <w:rPr>
          <w:color w:val="6E6E7C"/>
          <w:sz w:val="16"/>
          <w:szCs w:val="16"/>
          <w:lang w:eastAsia="es-EC"/>
        </w:rPr>
        <w:footnoteRef/>
      </w:r>
      <w:r>
        <w:rPr>
          <w:color w:val="6E6E7C"/>
          <w:sz w:val="16"/>
          <w:szCs w:val="16"/>
          <w:lang w:eastAsia="es-EC"/>
        </w:rPr>
        <w:t xml:space="preserve"> Para el año 2022, la ES</w:t>
      </w:r>
      <w:r w:rsidRPr="00D76AD5">
        <w:rPr>
          <w:color w:val="6E6E7C"/>
          <w:sz w:val="16"/>
          <w:szCs w:val="16"/>
          <w:lang w:eastAsia="es-EC"/>
        </w:rPr>
        <w:t xml:space="preserve">ED no </w:t>
      </w:r>
      <w:r>
        <w:rPr>
          <w:color w:val="6E6E7C"/>
          <w:sz w:val="16"/>
          <w:szCs w:val="16"/>
          <w:lang w:eastAsia="es-EC"/>
        </w:rPr>
        <w:t>registra</w:t>
      </w:r>
      <w:r w:rsidRPr="00D76AD5">
        <w:rPr>
          <w:color w:val="6E6E7C"/>
          <w:sz w:val="16"/>
          <w:szCs w:val="16"/>
          <w:lang w:eastAsia="es-EC"/>
        </w:rPr>
        <w:t xml:space="preserve"> </w:t>
      </w:r>
      <w:r>
        <w:rPr>
          <w:color w:val="6E6E7C"/>
          <w:sz w:val="16"/>
          <w:szCs w:val="16"/>
          <w:lang w:eastAsia="es-EC"/>
        </w:rPr>
        <w:t xml:space="preserve">emisión de </w:t>
      </w:r>
      <w:r w:rsidRPr="00D76AD5">
        <w:rPr>
          <w:color w:val="6E6E7C"/>
          <w:sz w:val="16"/>
          <w:szCs w:val="16"/>
          <w:lang w:eastAsia="es-EC"/>
        </w:rPr>
        <w:t xml:space="preserve">permisos de construcción en los siguientes cantones: </w:t>
      </w:r>
      <w:r>
        <w:rPr>
          <w:color w:val="6E6E7C"/>
          <w:sz w:val="16"/>
          <w:szCs w:val="16"/>
          <w:lang w:eastAsia="es-EC"/>
        </w:rPr>
        <w:t>Las Naves (Bolívar), Olmedo (Loja</w:t>
      </w:r>
      <w:r w:rsidRPr="00B54B09">
        <w:rPr>
          <w:color w:val="6E6E7C"/>
          <w:sz w:val="16"/>
          <w:szCs w:val="16"/>
          <w:lang w:eastAsia="es-EC"/>
        </w:rPr>
        <w:t>).</w:t>
      </w:r>
      <w:r w:rsidRPr="00EA4B6A">
        <w:rPr>
          <w:color w:val="FF0000"/>
          <w:sz w:val="16"/>
          <w:szCs w:val="16"/>
          <w:lang w:eastAsia="es-EC"/>
        </w:rPr>
        <w:t xml:space="preserve"> </w:t>
      </w:r>
    </w:p>
  </w:footnote>
  <w:footnote w:id="7">
    <w:p w14:paraId="0B32A89C" w14:textId="768AE987" w:rsidR="00101E46" w:rsidRDefault="00101E46">
      <w:pPr>
        <w:pStyle w:val="Textonotapie"/>
      </w:pPr>
      <w:r>
        <w:rPr>
          <w:rStyle w:val="Refdenotaalpie"/>
        </w:rPr>
        <w:footnoteRef/>
      </w:r>
      <w:r>
        <w:t xml:space="preserve"> </w:t>
      </w:r>
      <w:r w:rsidRPr="0037797A">
        <w:rPr>
          <w:color w:val="6E6E7C"/>
          <w:sz w:val="16"/>
          <w:szCs w:val="16"/>
          <w:lang w:eastAsia="es-EC"/>
        </w:rPr>
        <w:t>Puede acceder a la información desde el año 1991 en el siguiente link: http://aplicaciones3.ecuadorencifras.gob.ec/BIINEC-war/index.xhtml</w:t>
      </w:r>
    </w:p>
  </w:footnote>
  <w:footnote w:id="8">
    <w:p w14:paraId="47A135FB" w14:textId="77777777" w:rsidR="00101E46" w:rsidRPr="00445E5E" w:rsidRDefault="00101E46" w:rsidP="00534C52">
      <w:pPr>
        <w:pStyle w:val="Textonotapie"/>
        <w:rPr>
          <w:sz w:val="16"/>
          <w:szCs w:val="16"/>
        </w:rPr>
      </w:pPr>
      <w:r w:rsidRPr="00445E5E">
        <w:rPr>
          <w:color w:val="6E6E7C"/>
          <w:sz w:val="16"/>
          <w:szCs w:val="16"/>
          <w:lang w:eastAsia="es-EC"/>
        </w:rPr>
        <w:footnoteRef/>
      </w:r>
      <w:r w:rsidRPr="00445E5E">
        <w:rPr>
          <w:color w:val="6E6E7C"/>
          <w:sz w:val="16"/>
          <w:szCs w:val="16"/>
          <w:lang w:eastAsia="es-EC"/>
        </w:rPr>
        <w:t xml:space="preserve"> Asociación de investigación y membresía empresarial global e independiente que genera estadísticas empresariales confiables. Disponible en: https://www.conference-board.org/data/globaloutlook/</w:t>
      </w:r>
    </w:p>
  </w:footnote>
  <w:footnote w:id="9">
    <w:p w14:paraId="0EA0CA4F" w14:textId="77777777" w:rsidR="00101E46" w:rsidRDefault="00101E46" w:rsidP="00534C52"/>
    <w:p w14:paraId="497DF04C" w14:textId="77777777" w:rsidR="00101E46" w:rsidRDefault="00101E46" w:rsidP="00534C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418B" w14:textId="3B062A4F" w:rsidR="00101E46" w:rsidRDefault="00101E46" w:rsidP="002A1023">
    <w:pPr>
      <w:pStyle w:val="Encabezado"/>
      <w:tabs>
        <w:tab w:val="clear" w:pos="4419"/>
        <w:tab w:val="clear" w:pos="8838"/>
        <w:tab w:val="left" w:pos="2930"/>
        <w:tab w:val="right" w:pos="8505"/>
      </w:tabs>
    </w:pPr>
    <w:r>
      <w:rPr>
        <w:noProof/>
        <w:lang w:eastAsia="es-EC"/>
      </w:rPr>
      <w:drawing>
        <wp:anchor distT="0" distB="0" distL="114300" distR="114300" simplePos="0" relativeHeight="251670528" behindDoc="1" locked="0" layoutInCell="1" allowOverlap="1" wp14:anchorId="2014081F" wp14:editId="1192B918">
          <wp:simplePos x="0" y="0"/>
          <wp:positionH relativeFrom="column">
            <wp:posOffset>-733425</wp:posOffset>
          </wp:positionH>
          <wp:positionV relativeFrom="paragraph">
            <wp:posOffset>-425923</wp:posOffset>
          </wp:positionV>
          <wp:extent cx="7551820" cy="10686778"/>
          <wp:effectExtent l="0" t="0" r="0" b="635"/>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80401" w14:textId="64000D23" w:rsidR="00101E46" w:rsidRDefault="00101E46">
    <w:pPr>
      <w:pStyle w:val="Encabezado"/>
    </w:pPr>
    <w:r>
      <w:rPr>
        <w:noProof/>
        <w:lang w:eastAsia="es-EC"/>
      </w:rPr>
      <w:drawing>
        <wp:anchor distT="0" distB="0" distL="114300" distR="114300" simplePos="0" relativeHeight="251668480" behindDoc="1" locked="0" layoutInCell="1" allowOverlap="1" wp14:anchorId="7104D2D3" wp14:editId="68900B3B">
          <wp:simplePos x="0" y="0"/>
          <wp:positionH relativeFrom="column">
            <wp:posOffset>-722630</wp:posOffset>
          </wp:positionH>
          <wp:positionV relativeFrom="paragraph">
            <wp:posOffset>-436083</wp:posOffset>
          </wp:positionV>
          <wp:extent cx="7551820" cy="10686778"/>
          <wp:effectExtent l="0" t="0" r="0" b="635"/>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10C83" w14:textId="27AE9A0A" w:rsidR="00101E46" w:rsidRDefault="00101E46" w:rsidP="002A1023">
    <w:pPr>
      <w:pStyle w:val="Encabezado"/>
      <w:tabs>
        <w:tab w:val="clear" w:pos="4419"/>
        <w:tab w:val="clear" w:pos="8838"/>
        <w:tab w:val="left" w:pos="2930"/>
        <w:tab w:val="right" w:pos="8505"/>
      </w:tabs>
    </w:pPr>
    <w:r>
      <w:rPr>
        <w:noProof/>
        <w:lang w:eastAsia="es-EC"/>
      </w:rPr>
      <w:drawing>
        <wp:anchor distT="0" distB="0" distL="114300" distR="114300" simplePos="0" relativeHeight="251676672" behindDoc="1" locked="0" layoutInCell="1" allowOverlap="1" wp14:anchorId="6B036C8C" wp14:editId="77A566E2">
          <wp:simplePos x="0" y="0"/>
          <wp:positionH relativeFrom="column">
            <wp:posOffset>-1083310</wp:posOffset>
          </wp:positionH>
          <wp:positionV relativeFrom="paragraph">
            <wp:posOffset>10322</wp:posOffset>
          </wp:positionV>
          <wp:extent cx="7551420" cy="10686415"/>
          <wp:effectExtent l="0" t="0" r="0" b="635"/>
          <wp:wrapNone/>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420" cy="10686415"/>
                  </a:xfrm>
                  <a:prstGeom prst="rect">
                    <a:avLst/>
                  </a:prstGeom>
                </pic:spPr>
              </pic:pic>
            </a:graphicData>
          </a:graphic>
          <wp14:sizeRelH relativeFrom="page">
            <wp14:pctWidth>0</wp14:pctWidth>
          </wp14:sizeRelH>
          <wp14:sizeRelV relativeFrom="page">
            <wp14:pctHeight>0</wp14:pctHeight>
          </wp14:sizeRelV>
        </wp:anchor>
      </w:drawing>
    </w: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BCA2E" w14:textId="77777777" w:rsidR="00101E46" w:rsidRDefault="00101E46">
    <w:pPr>
      <w:pStyle w:val="Encabezado"/>
    </w:pPr>
    <w:r>
      <w:rPr>
        <w:noProof/>
        <w:lang w:eastAsia="es-EC"/>
      </w:rPr>
      <w:drawing>
        <wp:anchor distT="0" distB="0" distL="114300" distR="114300" simplePos="0" relativeHeight="251674624" behindDoc="1" locked="0" layoutInCell="1" allowOverlap="1" wp14:anchorId="632816BC" wp14:editId="5D1FD02A">
          <wp:simplePos x="0" y="0"/>
          <wp:positionH relativeFrom="column">
            <wp:posOffset>-1094105</wp:posOffset>
          </wp:positionH>
          <wp:positionV relativeFrom="paragraph">
            <wp:posOffset>-40802</wp:posOffset>
          </wp:positionV>
          <wp:extent cx="7551820" cy="10686778"/>
          <wp:effectExtent l="0" t="0" r="0" b="635"/>
          <wp:wrapNone/>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CA39B" w14:textId="77777777" w:rsidR="00101E46" w:rsidRDefault="00101E46">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0EDD4" w14:textId="1497DC9B" w:rsidR="00101E46" w:rsidRDefault="00101E46">
    <w:pPr>
      <w:pStyle w:val="Encabezado"/>
    </w:pPr>
    <w:r>
      <w:rPr>
        <w:noProof/>
        <w:lang w:eastAsia="es-EC"/>
      </w:rPr>
      <w:drawing>
        <wp:anchor distT="0" distB="0" distL="114300" distR="114300" simplePos="0" relativeHeight="251678720" behindDoc="1" locked="0" layoutInCell="1" allowOverlap="1" wp14:anchorId="20F6EDCB" wp14:editId="22743367">
          <wp:simplePos x="0" y="0"/>
          <wp:positionH relativeFrom="column">
            <wp:posOffset>-1069503</wp:posOffset>
          </wp:positionH>
          <wp:positionV relativeFrom="paragraph">
            <wp:posOffset>-450215</wp:posOffset>
          </wp:positionV>
          <wp:extent cx="10664455" cy="7523084"/>
          <wp:effectExtent l="0" t="0" r="381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10668467" cy="7525914"/>
                  </a:xfrm>
                  <a:prstGeom prst="rect">
                    <a:avLst/>
                  </a:prstGeom>
                </pic:spPr>
              </pic:pic>
            </a:graphicData>
          </a:graphic>
          <wp14:sizeRelH relativeFrom="page">
            <wp14:pctWidth>0</wp14:pctWidth>
          </wp14:sizeRelH>
          <wp14:sizeRelV relativeFrom="page">
            <wp14:pctHeight>0</wp14:pctHeight>
          </wp14:sizeRelV>
        </wp:anchor>
      </w:drawing>
    </w:r>
  </w:p>
  <w:p w14:paraId="63B0D6E0" w14:textId="77777777" w:rsidR="00101E46" w:rsidRDefault="00101E46" w:rsidP="00534C52">
    <w:pPr>
      <w:pStyle w:val="Encabezado"/>
      <w:ind w:left="-170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5D58E" w14:textId="109B9DDB" w:rsidR="00101E46" w:rsidRDefault="00101E46" w:rsidP="00534C52">
    <w:pPr>
      <w:pStyle w:val="Encabezado"/>
      <w:tabs>
        <w:tab w:val="clear" w:pos="4419"/>
        <w:tab w:val="clear" w:pos="8838"/>
        <w:tab w:val="left" w:pos="7100"/>
      </w:tabs>
    </w:pPr>
    <w:r>
      <w:rPr>
        <w:noProof/>
        <w:lang w:eastAsia="es-EC"/>
      </w:rPr>
      <w:drawing>
        <wp:anchor distT="0" distB="0" distL="114300" distR="114300" simplePos="0" relativeHeight="251680768" behindDoc="1" locked="0" layoutInCell="1" allowOverlap="1" wp14:anchorId="093EDADD" wp14:editId="08A2C170">
          <wp:simplePos x="0" y="0"/>
          <wp:positionH relativeFrom="column">
            <wp:posOffset>-1083945</wp:posOffset>
          </wp:positionH>
          <wp:positionV relativeFrom="paragraph">
            <wp:posOffset>-436083</wp:posOffset>
          </wp:positionV>
          <wp:extent cx="7551820" cy="10686778"/>
          <wp:effectExtent l="0" t="0" r="0" b="63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r>
      <w:tab/>
    </w:r>
  </w:p>
  <w:p w14:paraId="66E3AA52" w14:textId="77777777" w:rsidR="00101E46" w:rsidRDefault="00101E46" w:rsidP="00534C52">
    <w:pPr>
      <w:pStyle w:val="Encabezado"/>
      <w:tabs>
        <w:tab w:val="clear" w:pos="4419"/>
        <w:tab w:val="clear" w:pos="8838"/>
        <w:tab w:val="left" w:pos="7100"/>
      </w:tabs>
    </w:pPr>
  </w:p>
  <w:p w14:paraId="7B2E9ED2" w14:textId="77777777" w:rsidR="00101E46" w:rsidRDefault="00101E46" w:rsidP="00534C52">
    <w:pPr>
      <w:pStyle w:val="Encabezado"/>
      <w:ind w:left="-170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AB065" w14:textId="7C985190" w:rsidR="00101E46" w:rsidRDefault="00101E46">
    <w:pPr>
      <w:pStyle w:val="Encabezado"/>
    </w:pPr>
    <w:r>
      <w:rPr>
        <w:noProof/>
        <w:lang w:eastAsia="es-EC"/>
      </w:rPr>
      <w:drawing>
        <wp:anchor distT="0" distB="0" distL="114300" distR="114300" simplePos="0" relativeHeight="251663360" behindDoc="1" locked="0" layoutInCell="1" allowOverlap="1" wp14:anchorId="7A7DED48" wp14:editId="1DF49712">
          <wp:simplePos x="0" y="0"/>
          <wp:positionH relativeFrom="column">
            <wp:posOffset>-1068557</wp:posOffset>
          </wp:positionH>
          <wp:positionV relativeFrom="paragraph">
            <wp:posOffset>-439217</wp:posOffset>
          </wp:positionV>
          <wp:extent cx="7551820" cy="10686778"/>
          <wp:effectExtent l="0" t="0" r="508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p>
  <w:p w14:paraId="0206E5CE" w14:textId="77777777" w:rsidR="00101E46" w:rsidRDefault="00101E46">
    <w:pPr>
      <w:pStyle w:val="Encabezado"/>
    </w:pPr>
  </w:p>
  <w:p w14:paraId="55BAC596" w14:textId="77777777" w:rsidR="00101E46" w:rsidRDefault="00101E4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3206"/>
    <w:multiLevelType w:val="hybridMultilevel"/>
    <w:tmpl w:val="261088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D0244F6"/>
    <w:multiLevelType w:val="hybridMultilevel"/>
    <w:tmpl w:val="6608C7F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F6F3817"/>
    <w:multiLevelType w:val="hybridMultilevel"/>
    <w:tmpl w:val="119265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23952C0"/>
    <w:multiLevelType w:val="hybridMultilevel"/>
    <w:tmpl w:val="CC2C64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2450D5B"/>
    <w:multiLevelType w:val="hybridMultilevel"/>
    <w:tmpl w:val="226A85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AB657D"/>
    <w:multiLevelType w:val="hybridMultilevel"/>
    <w:tmpl w:val="6FBE66B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18CA2812"/>
    <w:multiLevelType w:val="hybridMultilevel"/>
    <w:tmpl w:val="FB6AD942"/>
    <w:lvl w:ilvl="0" w:tplc="300A0001">
      <w:start w:val="1"/>
      <w:numFmt w:val="bullet"/>
      <w:lvlText w:val=""/>
      <w:lvlJc w:val="left"/>
      <w:pPr>
        <w:ind w:left="1004" w:hanging="360"/>
      </w:pPr>
      <w:rPr>
        <w:rFonts w:ascii="Symbol" w:hAnsi="Symbol" w:hint="default"/>
      </w:rPr>
    </w:lvl>
    <w:lvl w:ilvl="1" w:tplc="300A0003" w:tentative="1">
      <w:start w:val="1"/>
      <w:numFmt w:val="bullet"/>
      <w:lvlText w:val="o"/>
      <w:lvlJc w:val="left"/>
      <w:pPr>
        <w:ind w:left="1724" w:hanging="360"/>
      </w:pPr>
      <w:rPr>
        <w:rFonts w:ascii="Courier New" w:hAnsi="Courier New" w:cs="Courier New" w:hint="default"/>
      </w:rPr>
    </w:lvl>
    <w:lvl w:ilvl="2" w:tplc="300A0005" w:tentative="1">
      <w:start w:val="1"/>
      <w:numFmt w:val="bullet"/>
      <w:lvlText w:val=""/>
      <w:lvlJc w:val="left"/>
      <w:pPr>
        <w:ind w:left="2444" w:hanging="360"/>
      </w:pPr>
      <w:rPr>
        <w:rFonts w:ascii="Wingdings" w:hAnsi="Wingdings" w:hint="default"/>
      </w:rPr>
    </w:lvl>
    <w:lvl w:ilvl="3" w:tplc="300A0001" w:tentative="1">
      <w:start w:val="1"/>
      <w:numFmt w:val="bullet"/>
      <w:lvlText w:val=""/>
      <w:lvlJc w:val="left"/>
      <w:pPr>
        <w:ind w:left="3164" w:hanging="360"/>
      </w:pPr>
      <w:rPr>
        <w:rFonts w:ascii="Symbol" w:hAnsi="Symbol" w:hint="default"/>
      </w:rPr>
    </w:lvl>
    <w:lvl w:ilvl="4" w:tplc="300A0003" w:tentative="1">
      <w:start w:val="1"/>
      <w:numFmt w:val="bullet"/>
      <w:lvlText w:val="o"/>
      <w:lvlJc w:val="left"/>
      <w:pPr>
        <w:ind w:left="3884" w:hanging="360"/>
      </w:pPr>
      <w:rPr>
        <w:rFonts w:ascii="Courier New" w:hAnsi="Courier New" w:cs="Courier New" w:hint="default"/>
      </w:rPr>
    </w:lvl>
    <w:lvl w:ilvl="5" w:tplc="300A0005" w:tentative="1">
      <w:start w:val="1"/>
      <w:numFmt w:val="bullet"/>
      <w:lvlText w:val=""/>
      <w:lvlJc w:val="left"/>
      <w:pPr>
        <w:ind w:left="4604" w:hanging="360"/>
      </w:pPr>
      <w:rPr>
        <w:rFonts w:ascii="Wingdings" w:hAnsi="Wingdings" w:hint="default"/>
      </w:rPr>
    </w:lvl>
    <w:lvl w:ilvl="6" w:tplc="300A0001" w:tentative="1">
      <w:start w:val="1"/>
      <w:numFmt w:val="bullet"/>
      <w:lvlText w:val=""/>
      <w:lvlJc w:val="left"/>
      <w:pPr>
        <w:ind w:left="5324" w:hanging="360"/>
      </w:pPr>
      <w:rPr>
        <w:rFonts w:ascii="Symbol" w:hAnsi="Symbol" w:hint="default"/>
      </w:rPr>
    </w:lvl>
    <w:lvl w:ilvl="7" w:tplc="300A0003" w:tentative="1">
      <w:start w:val="1"/>
      <w:numFmt w:val="bullet"/>
      <w:lvlText w:val="o"/>
      <w:lvlJc w:val="left"/>
      <w:pPr>
        <w:ind w:left="6044" w:hanging="360"/>
      </w:pPr>
      <w:rPr>
        <w:rFonts w:ascii="Courier New" w:hAnsi="Courier New" w:cs="Courier New" w:hint="default"/>
      </w:rPr>
    </w:lvl>
    <w:lvl w:ilvl="8" w:tplc="300A0005" w:tentative="1">
      <w:start w:val="1"/>
      <w:numFmt w:val="bullet"/>
      <w:lvlText w:val=""/>
      <w:lvlJc w:val="left"/>
      <w:pPr>
        <w:ind w:left="6764" w:hanging="360"/>
      </w:pPr>
      <w:rPr>
        <w:rFonts w:ascii="Wingdings" w:hAnsi="Wingdings" w:hint="default"/>
      </w:rPr>
    </w:lvl>
  </w:abstractNum>
  <w:abstractNum w:abstractNumId="7" w15:restartNumberingAfterBreak="0">
    <w:nsid w:val="25A73E68"/>
    <w:multiLevelType w:val="hybridMultilevel"/>
    <w:tmpl w:val="ADD8D800"/>
    <w:lvl w:ilvl="0" w:tplc="300A0001">
      <w:start w:val="1"/>
      <w:numFmt w:val="bullet"/>
      <w:lvlText w:val=""/>
      <w:lvlJc w:val="left"/>
      <w:pPr>
        <w:ind w:left="720" w:hanging="360"/>
      </w:pPr>
      <w:rPr>
        <w:rFonts w:ascii="Symbol" w:hAnsi="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28366154"/>
    <w:multiLevelType w:val="hybridMultilevel"/>
    <w:tmpl w:val="3E0EF27A"/>
    <w:lvl w:ilvl="0" w:tplc="EA58C586">
      <w:start w:val="1"/>
      <w:numFmt w:val="bullet"/>
      <w:pStyle w:val="Vietas1"/>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377129DC"/>
    <w:multiLevelType w:val="hybridMultilevel"/>
    <w:tmpl w:val="C1B492E0"/>
    <w:lvl w:ilvl="0" w:tplc="3B3495C8">
      <w:start w:val="1"/>
      <w:numFmt w:val="decimal"/>
      <w:pStyle w:val="Textoprincipal-Numerado"/>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82651E0"/>
    <w:multiLevelType w:val="hybridMultilevel"/>
    <w:tmpl w:val="9A7AB58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15:restartNumberingAfterBreak="0">
    <w:nsid w:val="410932CF"/>
    <w:multiLevelType w:val="multilevel"/>
    <w:tmpl w:val="931882C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7AD7B86"/>
    <w:multiLevelType w:val="hybridMultilevel"/>
    <w:tmpl w:val="33B861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A741BC2"/>
    <w:multiLevelType w:val="hybridMultilevel"/>
    <w:tmpl w:val="4BB26A5E"/>
    <w:lvl w:ilvl="0" w:tplc="B15EDFD6">
      <w:start w:val="1"/>
      <w:numFmt w:val="decimal"/>
      <w:pStyle w:val="Prrafodelista"/>
      <w:lvlText w:val="%1."/>
      <w:lvlJc w:val="left"/>
      <w:pPr>
        <w:ind w:left="1440" w:hanging="360"/>
      </w:pPr>
      <w:rPr>
        <w:rFonts w:cs="Calibri" w:hint="default"/>
        <w:b/>
        <w:color w:val="7F7F7F" w:themeColor="text1" w:themeTint="80"/>
      </w:r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14" w15:restartNumberingAfterBreak="0">
    <w:nsid w:val="4EE45051"/>
    <w:multiLevelType w:val="hybridMultilevel"/>
    <w:tmpl w:val="111CC45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62F33DC7"/>
    <w:multiLevelType w:val="hybridMultilevel"/>
    <w:tmpl w:val="99642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F62ACC"/>
    <w:multiLevelType w:val="hybridMultilevel"/>
    <w:tmpl w:val="2020F34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67EF0208"/>
    <w:multiLevelType w:val="multilevel"/>
    <w:tmpl w:val="2E5E5B0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A5208A4"/>
    <w:multiLevelType w:val="multilevel"/>
    <w:tmpl w:val="931882C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6F9F70E3"/>
    <w:multiLevelType w:val="hybridMultilevel"/>
    <w:tmpl w:val="EE500A04"/>
    <w:lvl w:ilvl="0" w:tplc="EB6AFCC6">
      <w:start w:val="7"/>
      <w:numFmt w:val="bullet"/>
      <w:lvlText w:val="-"/>
      <w:lvlJc w:val="left"/>
      <w:pPr>
        <w:ind w:left="720" w:hanging="360"/>
      </w:pPr>
      <w:rPr>
        <w:rFonts w:ascii="Century Gothic" w:eastAsia="Times New Roman" w:hAnsi="Century Gothic"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15:restartNumberingAfterBreak="0">
    <w:nsid w:val="6FC4098A"/>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5A3D7D"/>
    <w:multiLevelType w:val="hybridMultilevel"/>
    <w:tmpl w:val="531E28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num>
  <w:num w:numId="5">
    <w:abstractNumId w:val="11"/>
  </w:num>
  <w:num w:numId="6">
    <w:abstractNumId w:val="18"/>
  </w:num>
  <w:num w:numId="7">
    <w:abstractNumId w:val="8"/>
  </w:num>
  <w:num w:numId="8">
    <w:abstractNumId w:val="6"/>
  </w:num>
  <w:num w:numId="9">
    <w:abstractNumId w:val="21"/>
  </w:num>
  <w:num w:numId="10">
    <w:abstractNumId w:val="3"/>
  </w:num>
  <w:num w:numId="11">
    <w:abstractNumId w:val="0"/>
  </w:num>
  <w:num w:numId="12">
    <w:abstractNumId w:val="1"/>
  </w:num>
  <w:num w:numId="13">
    <w:abstractNumId w:val="12"/>
  </w:num>
  <w:num w:numId="14">
    <w:abstractNumId w:val="15"/>
  </w:num>
  <w:num w:numId="15">
    <w:abstractNumId w:val="4"/>
  </w:num>
  <w:num w:numId="16">
    <w:abstractNumId w:val="5"/>
  </w:num>
  <w:num w:numId="17">
    <w:abstractNumId w:val="10"/>
  </w:num>
  <w:num w:numId="18">
    <w:abstractNumId w:val="16"/>
  </w:num>
  <w:num w:numId="19">
    <w:abstractNumId w:val="14"/>
  </w:num>
  <w:num w:numId="20">
    <w:abstractNumId w:val="7"/>
  </w:num>
  <w:num w:numId="21">
    <w:abstractNumId w:val="2"/>
  </w:num>
  <w:num w:numId="2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59A"/>
    <w:rsid w:val="0001195C"/>
    <w:rsid w:val="0002745F"/>
    <w:rsid w:val="000346B2"/>
    <w:rsid w:val="00034CD6"/>
    <w:rsid w:val="00065530"/>
    <w:rsid w:val="0006730F"/>
    <w:rsid w:val="0007659A"/>
    <w:rsid w:val="00084428"/>
    <w:rsid w:val="0009571E"/>
    <w:rsid w:val="000A0C79"/>
    <w:rsid w:val="000A146A"/>
    <w:rsid w:val="000A411B"/>
    <w:rsid w:val="000C4F34"/>
    <w:rsid w:val="000D4F32"/>
    <w:rsid w:val="000E56B1"/>
    <w:rsid w:val="00101E46"/>
    <w:rsid w:val="00106287"/>
    <w:rsid w:val="00110509"/>
    <w:rsid w:val="0012369F"/>
    <w:rsid w:val="00140F44"/>
    <w:rsid w:val="001730B4"/>
    <w:rsid w:val="001B4AF1"/>
    <w:rsid w:val="001C370A"/>
    <w:rsid w:val="001C4D1B"/>
    <w:rsid w:val="001C4EC4"/>
    <w:rsid w:val="001D2EE0"/>
    <w:rsid w:val="00211C97"/>
    <w:rsid w:val="00216C86"/>
    <w:rsid w:val="00221ED0"/>
    <w:rsid w:val="00225CF5"/>
    <w:rsid w:val="002260BD"/>
    <w:rsid w:val="002309F0"/>
    <w:rsid w:val="00246CBA"/>
    <w:rsid w:val="00256B98"/>
    <w:rsid w:val="00260ED9"/>
    <w:rsid w:val="00262183"/>
    <w:rsid w:val="00291509"/>
    <w:rsid w:val="002A1023"/>
    <w:rsid w:val="002B3331"/>
    <w:rsid w:val="002C2985"/>
    <w:rsid w:val="002C386C"/>
    <w:rsid w:val="002D7821"/>
    <w:rsid w:val="00311E94"/>
    <w:rsid w:val="0032297E"/>
    <w:rsid w:val="00326736"/>
    <w:rsid w:val="00332329"/>
    <w:rsid w:val="00334C71"/>
    <w:rsid w:val="003351D8"/>
    <w:rsid w:val="0034100C"/>
    <w:rsid w:val="00353878"/>
    <w:rsid w:val="00360609"/>
    <w:rsid w:val="00361AB3"/>
    <w:rsid w:val="00372BAC"/>
    <w:rsid w:val="0037797A"/>
    <w:rsid w:val="003A25B2"/>
    <w:rsid w:val="003B4760"/>
    <w:rsid w:val="003D4598"/>
    <w:rsid w:val="003D6458"/>
    <w:rsid w:val="003E273E"/>
    <w:rsid w:val="003F4DF7"/>
    <w:rsid w:val="00422B05"/>
    <w:rsid w:val="0042544A"/>
    <w:rsid w:val="004B6AD7"/>
    <w:rsid w:val="004B7813"/>
    <w:rsid w:val="004E111F"/>
    <w:rsid w:val="00500AA1"/>
    <w:rsid w:val="0051046C"/>
    <w:rsid w:val="00512B2F"/>
    <w:rsid w:val="0051777B"/>
    <w:rsid w:val="00534C52"/>
    <w:rsid w:val="00535724"/>
    <w:rsid w:val="005437D1"/>
    <w:rsid w:val="005562E5"/>
    <w:rsid w:val="00562864"/>
    <w:rsid w:val="00567233"/>
    <w:rsid w:val="00592FF3"/>
    <w:rsid w:val="0059696C"/>
    <w:rsid w:val="005B5BEB"/>
    <w:rsid w:val="005C2B09"/>
    <w:rsid w:val="005C356A"/>
    <w:rsid w:val="005D7A15"/>
    <w:rsid w:val="005E3E5E"/>
    <w:rsid w:val="0062324F"/>
    <w:rsid w:val="006244A8"/>
    <w:rsid w:val="00645F3C"/>
    <w:rsid w:val="006625EB"/>
    <w:rsid w:val="006819AC"/>
    <w:rsid w:val="006A55F7"/>
    <w:rsid w:val="006A70FF"/>
    <w:rsid w:val="006B0849"/>
    <w:rsid w:val="006B0E01"/>
    <w:rsid w:val="006C473B"/>
    <w:rsid w:val="0071348B"/>
    <w:rsid w:val="00722748"/>
    <w:rsid w:val="00724F46"/>
    <w:rsid w:val="00730802"/>
    <w:rsid w:val="00732090"/>
    <w:rsid w:val="00735F71"/>
    <w:rsid w:val="0079017B"/>
    <w:rsid w:val="00790A3E"/>
    <w:rsid w:val="00797EB8"/>
    <w:rsid w:val="007C1516"/>
    <w:rsid w:val="007C1CD8"/>
    <w:rsid w:val="007E0956"/>
    <w:rsid w:val="00802E93"/>
    <w:rsid w:val="008074E7"/>
    <w:rsid w:val="0082238E"/>
    <w:rsid w:val="00837DB2"/>
    <w:rsid w:val="00862720"/>
    <w:rsid w:val="00873B45"/>
    <w:rsid w:val="0088219E"/>
    <w:rsid w:val="008862A6"/>
    <w:rsid w:val="008904CF"/>
    <w:rsid w:val="008B7C15"/>
    <w:rsid w:val="008C32A0"/>
    <w:rsid w:val="008C4FB9"/>
    <w:rsid w:val="008D6D9D"/>
    <w:rsid w:val="008E6EA9"/>
    <w:rsid w:val="008F0EFE"/>
    <w:rsid w:val="008F15CE"/>
    <w:rsid w:val="008F4FCC"/>
    <w:rsid w:val="008F5A9E"/>
    <w:rsid w:val="00912685"/>
    <w:rsid w:val="0091664D"/>
    <w:rsid w:val="009657D8"/>
    <w:rsid w:val="009769E2"/>
    <w:rsid w:val="009775A6"/>
    <w:rsid w:val="009874C8"/>
    <w:rsid w:val="009A67BF"/>
    <w:rsid w:val="009C40A9"/>
    <w:rsid w:val="009D76E1"/>
    <w:rsid w:val="009D7A6C"/>
    <w:rsid w:val="009F2E06"/>
    <w:rsid w:val="00A4727C"/>
    <w:rsid w:val="00A565BD"/>
    <w:rsid w:val="00A76CE8"/>
    <w:rsid w:val="00A92263"/>
    <w:rsid w:val="00A95F11"/>
    <w:rsid w:val="00AA2645"/>
    <w:rsid w:val="00AC01BE"/>
    <w:rsid w:val="00AC08E3"/>
    <w:rsid w:val="00AE31E5"/>
    <w:rsid w:val="00AE3B69"/>
    <w:rsid w:val="00AE6EBA"/>
    <w:rsid w:val="00AF1954"/>
    <w:rsid w:val="00B179BB"/>
    <w:rsid w:val="00B22906"/>
    <w:rsid w:val="00B22DEE"/>
    <w:rsid w:val="00B24C84"/>
    <w:rsid w:val="00B26F8C"/>
    <w:rsid w:val="00B37C95"/>
    <w:rsid w:val="00B461A1"/>
    <w:rsid w:val="00B5255F"/>
    <w:rsid w:val="00B55927"/>
    <w:rsid w:val="00B71073"/>
    <w:rsid w:val="00B90BCB"/>
    <w:rsid w:val="00BA17AE"/>
    <w:rsid w:val="00BE0F56"/>
    <w:rsid w:val="00BE11D2"/>
    <w:rsid w:val="00BE6682"/>
    <w:rsid w:val="00C34510"/>
    <w:rsid w:val="00C37023"/>
    <w:rsid w:val="00C37401"/>
    <w:rsid w:val="00C531A1"/>
    <w:rsid w:val="00C534CA"/>
    <w:rsid w:val="00C5734B"/>
    <w:rsid w:val="00C76413"/>
    <w:rsid w:val="00C76B5D"/>
    <w:rsid w:val="00C863AE"/>
    <w:rsid w:val="00C86E02"/>
    <w:rsid w:val="00CB02CB"/>
    <w:rsid w:val="00CF0555"/>
    <w:rsid w:val="00CF7385"/>
    <w:rsid w:val="00D06D47"/>
    <w:rsid w:val="00D10CF3"/>
    <w:rsid w:val="00D12C29"/>
    <w:rsid w:val="00D44409"/>
    <w:rsid w:val="00D46CB8"/>
    <w:rsid w:val="00D5698E"/>
    <w:rsid w:val="00D600D0"/>
    <w:rsid w:val="00D950C5"/>
    <w:rsid w:val="00D95B6D"/>
    <w:rsid w:val="00DA222C"/>
    <w:rsid w:val="00DD0962"/>
    <w:rsid w:val="00DD41E4"/>
    <w:rsid w:val="00DD7891"/>
    <w:rsid w:val="00E10620"/>
    <w:rsid w:val="00E35B05"/>
    <w:rsid w:val="00E428BF"/>
    <w:rsid w:val="00E44875"/>
    <w:rsid w:val="00ED0DF7"/>
    <w:rsid w:val="00ED3388"/>
    <w:rsid w:val="00ED77DA"/>
    <w:rsid w:val="00EE25DD"/>
    <w:rsid w:val="00EE3040"/>
    <w:rsid w:val="00EE6861"/>
    <w:rsid w:val="00EF0D95"/>
    <w:rsid w:val="00F05BF1"/>
    <w:rsid w:val="00F07711"/>
    <w:rsid w:val="00F10627"/>
    <w:rsid w:val="00F1352F"/>
    <w:rsid w:val="00F21317"/>
    <w:rsid w:val="00F21A9B"/>
    <w:rsid w:val="00F25483"/>
    <w:rsid w:val="00F354BF"/>
    <w:rsid w:val="00F36941"/>
    <w:rsid w:val="00F56598"/>
    <w:rsid w:val="00F62CAB"/>
    <w:rsid w:val="00F67AC0"/>
    <w:rsid w:val="00F76FB8"/>
    <w:rsid w:val="00FA0964"/>
    <w:rsid w:val="00FC0DD5"/>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E8745"/>
  <w15:chartTrackingRefBased/>
  <w15:docId w15:val="{BC87590C-C765-5F4B-AEE1-785715AB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98E"/>
  </w:style>
  <w:style w:type="paragraph" w:styleId="Ttulo1">
    <w:name w:val="heading 1"/>
    <w:basedOn w:val="Normal"/>
    <w:next w:val="Normal"/>
    <w:link w:val="Ttulo1Car"/>
    <w:uiPriority w:val="9"/>
    <w:qFormat/>
    <w:rsid w:val="006A55F7"/>
    <w:pPr>
      <w:keepNext/>
      <w:keepLines/>
      <w:widowControl w:val="0"/>
      <w:autoSpaceDE w:val="0"/>
      <w:autoSpaceDN w:val="0"/>
      <w:spacing w:before="480" w:after="240"/>
      <w:outlineLvl w:val="0"/>
    </w:pPr>
    <w:rPr>
      <w:rFonts w:ascii="Century Gothic" w:eastAsiaTheme="majorEastAsia" w:hAnsi="Century Gothic" w:cstheme="majorBidi"/>
      <w:b/>
      <w:bCs/>
      <w:color w:val="2D4B88"/>
      <w:sz w:val="28"/>
      <w:szCs w:val="28"/>
      <w:lang w:val="es-ES" w:eastAsia="es-ES" w:bidi="es-ES"/>
    </w:rPr>
  </w:style>
  <w:style w:type="paragraph" w:styleId="Ttulo2">
    <w:name w:val="heading 2"/>
    <w:basedOn w:val="Normal"/>
    <w:next w:val="Normal"/>
    <w:link w:val="Ttulo2Car"/>
    <w:uiPriority w:val="9"/>
    <w:unhideWhenUsed/>
    <w:qFormat/>
    <w:rsid w:val="006A55F7"/>
    <w:pPr>
      <w:keepNext/>
      <w:keepLines/>
      <w:spacing w:after="200" w:line="276" w:lineRule="auto"/>
      <w:jc w:val="both"/>
      <w:outlineLvl w:val="1"/>
    </w:pPr>
    <w:rPr>
      <w:rFonts w:ascii="Century Gothic" w:eastAsia="Century Gothic" w:hAnsi="Century Gothic" w:cs="Calibri"/>
      <w:b/>
      <w:color w:val="595959" w:themeColor="text1" w:themeTint="A6"/>
      <w:sz w:val="22"/>
      <w:szCs w:val="22"/>
      <w:lang w:val="es-ES" w:eastAsia="es-ES" w:bidi="es-ES"/>
    </w:rPr>
  </w:style>
  <w:style w:type="paragraph" w:styleId="Ttulo3">
    <w:name w:val="heading 3"/>
    <w:basedOn w:val="Normal"/>
    <w:next w:val="Normal"/>
    <w:link w:val="Ttulo3Car"/>
    <w:uiPriority w:val="9"/>
    <w:unhideWhenUsed/>
    <w:qFormat/>
    <w:rsid w:val="006A55F7"/>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unhideWhenUsed/>
    <w:qFormat/>
    <w:rsid w:val="006A55F7"/>
    <w:pPr>
      <w:keepNext/>
      <w:keepLines/>
      <w:widowControl w:val="0"/>
      <w:autoSpaceDE w:val="0"/>
      <w:autoSpaceDN w:val="0"/>
      <w:spacing w:before="200" w:after="200"/>
      <w:jc w:val="both"/>
      <w:outlineLvl w:val="3"/>
    </w:pPr>
    <w:rPr>
      <w:rFonts w:asciiTheme="majorHAnsi" w:eastAsiaTheme="majorEastAsia" w:hAnsiTheme="majorHAnsi" w:cstheme="majorBidi"/>
      <w:b/>
      <w:bCs/>
      <w:i/>
      <w:iCs/>
      <w:color w:val="4472C4" w:themeColor="accent1"/>
      <w:sz w:val="20"/>
      <w:szCs w:val="22"/>
      <w:lang w:val="es-ES" w:eastAsia="es-ES" w:bidi="es-ES"/>
    </w:rPr>
  </w:style>
  <w:style w:type="paragraph" w:styleId="Ttulo5">
    <w:name w:val="heading 5"/>
    <w:basedOn w:val="Normal"/>
    <w:next w:val="Normal"/>
    <w:link w:val="Ttulo5Car"/>
    <w:uiPriority w:val="9"/>
    <w:unhideWhenUsed/>
    <w:qFormat/>
    <w:rsid w:val="002A1023"/>
    <w:pPr>
      <w:keepNext/>
      <w:keepLines/>
      <w:spacing w:before="40"/>
      <w:outlineLvl w:val="4"/>
    </w:pPr>
    <w:rPr>
      <w:rFonts w:ascii="Cambria" w:eastAsia="Times New Roman" w:hAnsi="Cambria" w:cs="Times New Roman"/>
      <w:color w:val="243F60"/>
      <w:sz w:val="20"/>
    </w:rPr>
  </w:style>
  <w:style w:type="paragraph" w:styleId="Ttulo9">
    <w:name w:val="heading 9"/>
    <w:basedOn w:val="Normal"/>
    <w:next w:val="Normal"/>
    <w:link w:val="Ttulo9Car"/>
    <w:unhideWhenUsed/>
    <w:rsid w:val="006A55F7"/>
    <w:pPr>
      <w:keepNext/>
      <w:keepLines/>
      <w:widowControl w:val="0"/>
      <w:autoSpaceDE w:val="0"/>
      <w:autoSpaceDN w:val="0"/>
      <w:spacing w:before="200" w:after="200"/>
      <w:jc w:val="both"/>
      <w:outlineLvl w:val="8"/>
    </w:pPr>
    <w:rPr>
      <w:rFonts w:asciiTheme="majorHAnsi" w:eastAsiaTheme="majorEastAsia" w:hAnsiTheme="majorHAnsi" w:cstheme="majorBidi"/>
      <w:i/>
      <w:iCs/>
      <w:color w:val="404040" w:themeColor="text1" w:themeTint="BF"/>
      <w:sz w:val="20"/>
      <w:szCs w:val="20"/>
      <w:lang w:val="es-ES" w:eastAsia="es-ES" w:bidi="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7659A"/>
    <w:pPr>
      <w:tabs>
        <w:tab w:val="center" w:pos="4419"/>
        <w:tab w:val="right" w:pos="8838"/>
      </w:tabs>
    </w:pPr>
  </w:style>
  <w:style w:type="character" w:customStyle="1" w:styleId="EncabezadoCar">
    <w:name w:val="Encabezado Car"/>
    <w:basedOn w:val="Fuentedeprrafopredeter"/>
    <w:link w:val="Encabezado"/>
    <w:uiPriority w:val="99"/>
    <w:rsid w:val="0007659A"/>
  </w:style>
  <w:style w:type="paragraph" w:styleId="Piedepgina">
    <w:name w:val="footer"/>
    <w:basedOn w:val="Normal"/>
    <w:link w:val="PiedepginaCar"/>
    <w:uiPriority w:val="99"/>
    <w:unhideWhenUsed/>
    <w:rsid w:val="0007659A"/>
    <w:pPr>
      <w:tabs>
        <w:tab w:val="center" w:pos="4419"/>
        <w:tab w:val="right" w:pos="8838"/>
      </w:tabs>
    </w:pPr>
  </w:style>
  <w:style w:type="character" w:customStyle="1" w:styleId="PiedepginaCar">
    <w:name w:val="Pie de página Car"/>
    <w:basedOn w:val="Fuentedeprrafopredeter"/>
    <w:link w:val="Piedepgina"/>
    <w:uiPriority w:val="99"/>
    <w:rsid w:val="0007659A"/>
  </w:style>
  <w:style w:type="character" w:styleId="Hipervnculo">
    <w:name w:val="Hyperlink"/>
    <w:basedOn w:val="Fuentedeprrafopredeter"/>
    <w:uiPriority w:val="99"/>
    <w:unhideWhenUsed/>
    <w:rsid w:val="005B5BEB"/>
    <w:rPr>
      <w:color w:val="0563C1" w:themeColor="hyperlink"/>
      <w:u w:val="single"/>
    </w:rPr>
  </w:style>
  <w:style w:type="character" w:customStyle="1" w:styleId="UnresolvedMention">
    <w:name w:val="Unresolved Mention"/>
    <w:basedOn w:val="Fuentedeprrafopredeter"/>
    <w:uiPriority w:val="99"/>
    <w:semiHidden/>
    <w:unhideWhenUsed/>
    <w:rsid w:val="005B5BEB"/>
    <w:rPr>
      <w:color w:val="605E5C"/>
      <w:shd w:val="clear" w:color="auto" w:fill="E1DFDD"/>
    </w:rPr>
  </w:style>
  <w:style w:type="character" w:styleId="Hipervnculovisitado">
    <w:name w:val="FollowedHyperlink"/>
    <w:basedOn w:val="Fuentedeprrafopredeter"/>
    <w:uiPriority w:val="99"/>
    <w:semiHidden/>
    <w:unhideWhenUsed/>
    <w:rsid w:val="005B5BEB"/>
    <w:rPr>
      <w:color w:val="954F72" w:themeColor="followedHyperlink"/>
      <w:u w:val="single"/>
    </w:rPr>
  </w:style>
  <w:style w:type="character" w:styleId="Textoennegrita">
    <w:name w:val="Strong"/>
    <w:basedOn w:val="Fuentedeprrafopredeter"/>
    <w:uiPriority w:val="22"/>
    <w:qFormat/>
    <w:rsid w:val="005B5BEB"/>
    <w:rPr>
      <w:b/>
      <w:bCs/>
    </w:rPr>
  </w:style>
  <w:style w:type="character" w:customStyle="1" w:styleId="apple-converted-space">
    <w:name w:val="apple-converted-space"/>
    <w:basedOn w:val="Fuentedeprrafopredeter"/>
    <w:rsid w:val="005B5BEB"/>
  </w:style>
  <w:style w:type="character" w:styleId="Nmerodepgina">
    <w:name w:val="page number"/>
    <w:basedOn w:val="Fuentedeprrafopredeter"/>
    <w:uiPriority w:val="99"/>
    <w:semiHidden/>
    <w:unhideWhenUsed/>
    <w:rsid w:val="00B22906"/>
  </w:style>
  <w:style w:type="paragraph" w:styleId="Textoindependiente">
    <w:name w:val="Body Text"/>
    <w:basedOn w:val="Normal"/>
    <w:link w:val="TextoindependienteCar"/>
    <w:uiPriority w:val="1"/>
    <w:qFormat/>
    <w:rsid w:val="00065530"/>
    <w:pPr>
      <w:widowControl w:val="0"/>
      <w:autoSpaceDE w:val="0"/>
      <w:autoSpaceDN w:val="0"/>
      <w:jc w:val="both"/>
    </w:pPr>
    <w:rPr>
      <w:rFonts w:ascii="Century Gothic" w:eastAsia="Century Gothic" w:hAnsi="Century Gothic" w:cs="Century Gothic"/>
      <w:b/>
      <w:bCs/>
      <w:color w:val="595959" w:themeColor="text1" w:themeTint="A6"/>
      <w:sz w:val="22"/>
      <w:szCs w:val="91"/>
      <w:lang w:val="es-ES" w:eastAsia="es-ES" w:bidi="es-ES"/>
    </w:rPr>
  </w:style>
  <w:style w:type="character" w:customStyle="1" w:styleId="TextoindependienteCar">
    <w:name w:val="Texto independiente Car"/>
    <w:basedOn w:val="Fuentedeprrafopredeter"/>
    <w:link w:val="Textoindependiente"/>
    <w:uiPriority w:val="1"/>
    <w:rsid w:val="00065530"/>
    <w:rPr>
      <w:rFonts w:ascii="Century Gothic" w:eastAsia="Century Gothic" w:hAnsi="Century Gothic" w:cs="Century Gothic"/>
      <w:b/>
      <w:bCs/>
      <w:color w:val="595959" w:themeColor="text1" w:themeTint="A6"/>
      <w:sz w:val="22"/>
      <w:szCs w:val="91"/>
      <w:lang w:val="es-ES" w:eastAsia="es-ES" w:bidi="es-ES"/>
    </w:rPr>
  </w:style>
  <w:style w:type="paragraph" w:styleId="Sinespaciado">
    <w:name w:val="No Spacing"/>
    <w:aliases w:val="pie de tabla"/>
    <w:uiPriority w:val="1"/>
    <w:qFormat/>
    <w:rsid w:val="00065530"/>
    <w:pPr>
      <w:widowControl w:val="0"/>
      <w:autoSpaceDE w:val="0"/>
      <w:autoSpaceDN w:val="0"/>
    </w:pPr>
    <w:rPr>
      <w:rFonts w:ascii="Century Gothic" w:eastAsia="Century Gothic" w:hAnsi="Century Gothic" w:cs="Century Gothic"/>
      <w:color w:val="404040" w:themeColor="text1" w:themeTint="BF"/>
      <w:sz w:val="14"/>
      <w:szCs w:val="22"/>
      <w:lang w:val="es-ES" w:eastAsia="es-ES" w:bidi="es-ES"/>
    </w:rPr>
  </w:style>
  <w:style w:type="paragraph" w:customStyle="1" w:styleId="Crditos">
    <w:name w:val="Créditos"/>
    <w:basedOn w:val="Textoindependiente"/>
    <w:uiPriority w:val="1"/>
    <w:qFormat/>
    <w:rsid w:val="00065530"/>
    <w:rPr>
      <w:b w:val="0"/>
      <w:sz w:val="18"/>
    </w:rPr>
  </w:style>
  <w:style w:type="character" w:customStyle="1" w:styleId="Ttulo1Car">
    <w:name w:val="Título 1 Car"/>
    <w:basedOn w:val="Fuentedeprrafopredeter"/>
    <w:link w:val="Ttulo1"/>
    <w:uiPriority w:val="9"/>
    <w:rsid w:val="006A55F7"/>
    <w:rPr>
      <w:rFonts w:ascii="Century Gothic" w:eastAsiaTheme="majorEastAsia" w:hAnsi="Century Gothic" w:cstheme="majorBidi"/>
      <w:b/>
      <w:bCs/>
      <w:color w:val="2D4B88"/>
      <w:sz w:val="28"/>
      <w:szCs w:val="28"/>
      <w:lang w:val="es-ES" w:eastAsia="es-ES" w:bidi="es-ES"/>
    </w:rPr>
  </w:style>
  <w:style w:type="paragraph" w:styleId="Prrafodelista">
    <w:name w:val="List Paragraph"/>
    <w:aliases w:val="Capítulo"/>
    <w:basedOn w:val="Ttulo3"/>
    <w:link w:val="PrrafodelistaCar"/>
    <w:uiPriority w:val="34"/>
    <w:qFormat/>
    <w:rsid w:val="006A55F7"/>
    <w:pPr>
      <w:numPr>
        <w:numId w:val="1"/>
      </w:numPr>
      <w:spacing w:before="200" w:after="200"/>
      <w:contextualSpacing/>
      <w:jc w:val="both"/>
    </w:pPr>
    <w:rPr>
      <w:rFonts w:ascii="Century Gothic" w:eastAsiaTheme="minorHAnsi" w:hAnsi="Century Gothic" w:cstheme="minorBidi"/>
      <w:b/>
      <w:bCs/>
      <w:color w:val="767171" w:themeColor="background2" w:themeShade="80"/>
      <w:sz w:val="21"/>
      <w:lang w:val="es-ES_tradnl"/>
    </w:rPr>
  </w:style>
  <w:style w:type="paragraph" w:styleId="NormalWeb">
    <w:name w:val="Normal (Web)"/>
    <w:basedOn w:val="Normal"/>
    <w:uiPriority w:val="99"/>
    <w:semiHidden/>
    <w:unhideWhenUsed/>
    <w:rsid w:val="006A55F7"/>
    <w:pPr>
      <w:spacing w:before="100" w:beforeAutospacing="1" w:after="100" w:afterAutospacing="1"/>
      <w:jc w:val="both"/>
    </w:pPr>
    <w:rPr>
      <w:rFonts w:ascii="Times New Roman" w:hAnsi="Times New Roman" w:cs="Times New Roman"/>
      <w:color w:val="595959" w:themeColor="text1" w:themeTint="A6"/>
      <w:lang w:val="es-ES_tradnl" w:eastAsia="es-ES_tradnl"/>
    </w:rPr>
  </w:style>
  <w:style w:type="character" w:customStyle="1" w:styleId="PrrafodelistaCar">
    <w:name w:val="Párrafo de lista Car"/>
    <w:aliases w:val="Capítulo Car"/>
    <w:link w:val="Prrafodelista"/>
    <w:uiPriority w:val="34"/>
    <w:rsid w:val="006A55F7"/>
    <w:rPr>
      <w:rFonts w:ascii="Century Gothic" w:hAnsi="Century Gothic"/>
      <w:b/>
      <w:bCs/>
      <w:color w:val="767171" w:themeColor="background2" w:themeShade="80"/>
      <w:sz w:val="21"/>
      <w:lang w:val="es-ES_tradnl"/>
    </w:rPr>
  </w:style>
  <w:style w:type="paragraph" w:styleId="Cita">
    <w:name w:val="Quote"/>
    <w:basedOn w:val="Normal"/>
    <w:next w:val="Normal"/>
    <w:link w:val="CitaCar"/>
    <w:uiPriority w:val="29"/>
    <w:qFormat/>
    <w:rsid w:val="006A55F7"/>
    <w:pPr>
      <w:widowControl w:val="0"/>
      <w:autoSpaceDE w:val="0"/>
      <w:autoSpaceDN w:val="0"/>
      <w:jc w:val="both"/>
    </w:pPr>
    <w:rPr>
      <w:rFonts w:ascii="Century Gothic" w:eastAsia="Century Gothic" w:hAnsi="Century Gothic" w:cs="Century Gothic"/>
      <w:iCs/>
      <w:color w:val="595959" w:themeColor="text1" w:themeTint="A6"/>
      <w:sz w:val="16"/>
      <w:szCs w:val="22"/>
      <w:lang w:val="es-ES" w:eastAsia="es-ES" w:bidi="es-ES"/>
    </w:rPr>
  </w:style>
  <w:style w:type="character" w:customStyle="1" w:styleId="CitaCar">
    <w:name w:val="Cita Car"/>
    <w:basedOn w:val="Fuentedeprrafopredeter"/>
    <w:link w:val="Cita"/>
    <w:uiPriority w:val="29"/>
    <w:rsid w:val="006A55F7"/>
    <w:rPr>
      <w:rFonts w:ascii="Century Gothic" w:eastAsia="Century Gothic" w:hAnsi="Century Gothic" w:cs="Century Gothic"/>
      <w:iCs/>
      <w:color w:val="595959" w:themeColor="text1" w:themeTint="A6"/>
      <w:sz w:val="16"/>
      <w:szCs w:val="22"/>
      <w:lang w:val="es-ES" w:eastAsia="es-ES" w:bidi="es-ES"/>
    </w:rPr>
  </w:style>
  <w:style w:type="paragraph" w:styleId="Bibliografa">
    <w:name w:val="Bibliography"/>
    <w:basedOn w:val="Normal"/>
    <w:next w:val="Normal"/>
    <w:uiPriority w:val="37"/>
    <w:unhideWhenUsed/>
    <w:rsid w:val="006A55F7"/>
    <w:pPr>
      <w:widowControl w:val="0"/>
      <w:autoSpaceDE w:val="0"/>
      <w:autoSpaceDN w:val="0"/>
      <w:spacing w:after="200"/>
      <w:jc w:val="both"/>
    </w:pPr>
    <w:rPr>
      <w:rFonts w:ascii="Century Gothic" w:eastAsia="Century Gothic" w:hAnsi="Century Gothic" w:cs="Century Gothic"/>
      <w:color w:val="595959" w:themeColor="text1" w:themeTint="A6"/>
      <w:sz w:val="20"/>
      <w:szCs w:val="22"/>
      <w:lang w:val="es-ES" w:eastAsia="es-ES" w:bidi="es-ES"/>
    </w:rPr>
  </w:style>
  <w:style w:type="paragraph" w:styleId="Textonotapie">
    <w:name w:val="footnote text"/>
    <w:basedOn w:val="Normal"/>
    <w:link w:val="TextonotapieCar"/>
    <w:uiPriority w:val="99"/>
    <w:unhideWhenUsed/>
    <w:rsid w:val="006A55F7"/>
    <w:pPr>
      <w:widowControl w:val="0"/>
      <w:autoSpaceDE w:val="0"/>
      <w:autoSpaceDN w:val="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notapieCar">
    <w:name w:val="Texto nota pie Car"/>
    <w:basedOn w:val="Fuentedeprrafopredeter"/>
    <w:link w:val="Textonotapie"/>
    <w:uiPriority w:val="99"/>
    <w:rsid w:val="006A55F7"/>
    <w:rPr>
      <w:rFonts w:ascii="Century Gothic" w:eastAsia="Century Gothic" w:hAnsi="Century Gothic" w:cs="Century Gothic"/>
      <w:color w:val="595959" w:themeColor="text1" w:themeTint="A6"/>
      <w:sz w:val="20"/>
      <w:szCs w:val="20"/>
      <w:lang w:val="es-ES" w:eastAsia="es-ES" w:bidi="es-ES"/>
    </w:rPr>
  </w:style>
  <w:style w:type="character" w:styleId="Refdenotaalpie">
    <w:name w:val="footnote reference"/>
    <w:aliases w:val="BVI fnr,referencia nota al pie"/>
    <w:basedOn w:val="Fuentedeprrafopredeter"/>
    <w:uiPriority w:val="99"/>
    <w:unhideWhenUsed/>
    <w:rsid w:val="006A55F7"/>
    <w:rPr>
      <w:vertAlign w:val="superscript"/>
    </w:rPr>
  </w:style>
  <w:style w:type="paragraph" w:styleId="Descripcin">
    <w:name w:val="caption"/>
    <w:aliases w:val="Arial"/>
    <w:basedOn w:val="Normal"/>
    <w:next w:val="Normal"/>
    <w:uiPriority w:val="35"/>
    <w:unhideWhenUsed/>
    <w:qFormat/>
    <w:rsid w:val="006A55F7"/>
    <w:pPr>
      <w:widowControl w:val="0"/>
      <w:autoSpaceDE w:val="0"/>
      <w:autoSpaceDN w:val="0"/>
      <w:spacing w:after="120"/>
      <w:jc w:val="both"/>
    </w:pPr>
    <w:rPr>
      <w:rFonts w:ascii="Century Gothic" w:eastAsia="Century Gothic" w:hAnsi="Century Gothic" w:cs="Century Gothic"/>
      <w:bCs/>
      <w:color w:val="595959" w:themeColor="text1" w:themeTint="A6"/>
      <w:sz w:val="18"/>
      <w:szCs w:val="18"/>
      <w:lang w:val="es-ES" w:eastAsia="es-ES" w:bidi="es-ES"/>
    </w:rPr>
  </w:style>
  <w:style w:type="table" w:styleId="Tablaconcuadrcula">
    <w:name w:val="Table Grid"/>
    <w:basedOn w:val="Tablanormal"/>
    <w:uiPriority w:val="39"/>
    <w:rsid w:val="006A55F7"/>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6A55F7"/>
    <w:rPr>
      <w:rFonts w:asciiTheme="majorHAnsi" w:eastAsiaTheme="majorEastAsia" w:hAnsiTheme="majorHAnsi" w:cstheme="majorBidi"/>
      <w:color w:val="1F3763" w:themeColor="accent1" w:themeShade="7F"/>
    </w:rPr>
  </w:style>
  <w:style w:type="character" w:customStyle="1" w:styleId="Ttulo2Car">
    <w:name w:val="Título 2 Car"/>
    <w:basedOn w:val="Fuentedeprrafopredeter"/>
    <w:link w:val="Ttulo2"/>
    <w:uiPriority w:val="9"/>
    <w:rsid w:val="006A55F7"/>
    <w:rPr>
      <w:rFonts w:ascii="Century Gothic" w:eastAsia="Century Gothic" w:hAnsi="Century Gothic" w:cs="Calibri"/>
      <w:b/>
      <w:color w:val="595959" w:themeColor="text1" w:themeTint="A6"/>
      <w:sz w:val="22"/>
      <w:szCs w:val="22"/>
      <w:lang w:val="es-ES" w:eastAsia="es-ES" w:bidi="es-ES"/>
    </w:rPr>
  </w:style>
  <w:style w:type="character" w:customStyle="1" w:styleId="Ttulo4Car">
    <w:name w:val="Título 4 Car"/>
    <w:basedOn w:val="Fuentedeprrafopredeter"/>
    <w:link w:val="Ttulo4"/>
    <w:uiPriority w:val="9"/>
    <w:rsid w:val="006A55F7"/>
    <w:rPr>
      <w:rFonts w:asciiTheme="majorHAnsi" w:eastAsiaTheme="majorEastAsia" w:hAnsiTheme="majorHAnsi" w:cstheme="majorBidi"/>
      <w:b/>
      <w:bCs/>
      <w:i/>
      <w:iCs/>
      <w:color w:val="4472C4" w:themeColor="accent1"/>
      <w:sz w:val="20"/>
      <w:szCs w:val="22"/>
      <w:lang w:val="es-ES" w:eastAsia="es-ES" w:bidi="es-ES"/>
    </w:rPr>
  </w:style>
  <w:style w:type="character" w:customStyle="1" w:styleId="Ttulo9Car">
    <w:name w:val="Título 9 Car"/>
    <w:basedOn w:val="Fuentedeprrafopredeter"/>
    <w:link w:val="Ttulo9"/>
    <w:rsid w:val="006A55F7"/>
    <w:rPr>
      <w:rFonts w:asciiTheme="majorHAnsi" w:eastAsiaTheme="majorEastAsia" w:hAnsiTheme="majorHAnsi" w:cstheme="majorBidi"/>
      <w:i/>
      <w:iCs/>
      <w:color w:val="404040" w:themeColor="text1" w:themeTint="BF"/>
      <w:sz w:val="20"/>
      <w:szCs w:val="20"/>
      <w:lang w:val="es-ES" w:eastAsia="es-ES" w:bidi="es-ES"/>
    </w:rPr>
  </w:style>
  <w:style w:type="paragraph" w:styleId="Textodeglobo">
    <w:name w:val="Balloon Text"/>
    <w:basedOn w:val="Normal"/>
    <w:link w:val="TextodegloboCar"/>
    <w:uiPriority w:val="99"/>
    <w:semiHidden/>
    <w:unhideWhenUsed/>
    <w:rsid w:val="006A55F7"/>
    <w:pPr>
      <w:widowControl w:val="0"/>
      <w:autoSpaceDE w:val="0"/>
      <w:autoSpaceDN w:val="0"/>
      <w:spacing w:after="200"/>
      <w:jc w:val="both"/>
    </w:pPr>
    <w:rPr>
      <w:rFonts w:ascii="Tahoma" w:eastAsia="Century Gothic" w:hAnsi="Tahoma" w:cs="Tahoma"/>
      <w:color w:val="595959" w:themeColor="text1" w:themeTint="A6"/>
      <w:sz w:val="16"/>
      <w:szCs w:val="16"/>
      <w:lang w:val="es-ES" w:eastAsia="es-ES" w:bidi="es-ES"/>
    </w:rPr>
  </w:style>
  <w:style w:type="character" w:customStyle="1" w:styleId="TextodegloboCar">
    <w:name w:val="Texto de globo Car"/>
    <w:basedOn w:val="Fuentedeprrafopredeter"/>
    <w:link w:val="Textodeglobo"/>
    <w:uiPriority w:val="99"/>
    <w:semiHidden/>
    <w:rsid w:val="006A55F7"/>
    <w:rPr>
      <w:rFonts w:ascii="Tahoma" w:eastAsia="Century Gothic" w:hAnsi="Tahoma" w:cs="Tahoma"/>
      <w:color w:val="595959" w:themeColor="text1" w:themeTint="A6"/>
      <w:sz w:val="16"/>
      <w:szCs w:val="16"/>
      <w:lang w:val="es-ES" w:eastAsia="es-ES" w:bidi="es-ES"/>
    </w:rPr>
  </w:style>
  <w:style w:type="paragraph" w:styleId="Sangradetextonormal">
    <w:name w:val="Body Text Indent"/>
    <w:basedOn w:val="Normal"/>
    <w:link w:val="SangradetextonormalCar"/>
    <w:unhideWhenUsed/>
    <w:rsid w:val="006A55F7"/>
    <w:pPr>
      <w:widowControl w:val="0"/>
      <w:autoSpaceDE w:val="0"/>
      <w:autoSpaceDN w:val="0"/>
      <w:spacing w:after="120"/>
      <w:ind w:left="283"/>
      <w:jc w:val="both"/>
    </w:pPr>
    <w:rPr>
      <w:rFonts w:ascii="Century Gothic" w:eastAsia="Century Gothic" w:hAnsi="Century Gothic" w:cs="Century Gothic"/>
      <w:color w:val="595959" w:themeColor="text1" w:themeTint="A6"/>
      <w:sz w:val="20"/>
      <w:szCs w:val="22"/>
      <w:lang w:val="es-ES" w:eastAsia="es-ES" w:bidi="es-ES"/>
    </w:rPr>
  </w:style>
  <w:style w:type="character" w:customStyle="1" w:styleId="SangradetextonormalCar">
    <w:name w:val="Sangría de texto normal Car"/>
    <w:basedOn w:val="Fuentedeprrafopredeter"/>
    <w:link w:val="Sangradetextonormal"/>
    <w:rsid w:val="006A55F7"/>
    <w:rPr>
      <w:rFonts w:ascii="Century Gothic" w:eastAsia="Century Gothic" w:hAnsi="Century Gothic" w:cs="Century Gothic"/>
      <w:color w:val="595959" w:themeColor="text1" w:themeTint="A6"/>
      <w:sz w:val="20"/>
      <w:szCs w:val="22"/>
      <w:lang w:val="es-ES" w:eastAsia="es-ES" w:bidi="es-ES"/>
    </w:rPr>
  </w:style>
  <w:style w:type="paragraph" w:styleId="Fecha">
    <w:name w:val="Date"/>
    <w:basedOn w:val="Normal"/>
    <w:next w:val="Normal"/>
    <w:link w:val="FechaCar"/>
    <w:rsid w:val="006A55F7"/>
    <w:pPr>
      <w:spacing w:after="200" w:line="240" w:lineRule="atLeast"/>
      <w:jc w:val="right"/>
    </w:pPr>
    <w:rPr>
      <w:rFonts w:ascii="Trebuchet MS" w:eastAsia="Times New Roman" w:hAnsi="Trebuchet MS" w:cs="Trebuchet MS"/>
      <w:b/>
      <w:color w:val="C2C2AD"/>
      <w:spacing w:val="20"/>
      <w:sz w:val="16"/>
      <w:szCs w:val="16"/>
      <w:lang w:val="en-US"/>
    </w:rPr>
  </w:style>
  <w:style w:type="character" w:customStyle="1" w:styleId="FechaCar">
    <w:name w:val="Fecha Car"/>
    <w:basedOn w:val="Fuentedeprrafopredeter"/>
    <w:link w:val="Fecha"/>
    <w:rsid w:val="006A55F7"/>
    <w:rPr>
      <w:rFonts w:ascii="Trebuchet MS" w:eastAsia="Times New Roman" w:hAnsi="Trebuchet MS" w:cs="Trebuchet MS"/>
      <w:b/>
      <w:color w:val="C2C2AD"/>
      <w:spacing w:val="20"/>
      <w:sz w:val="16"/>
      <w:szCs w:val="16"/>
      <w:lang w:val="en-US"/>
    </w:rPr>
  </w:style>
  <w:style w:type="paragraph" w:customStyle="1" w:styleId="Textodelttulo">
    <w:name w:val="Texto del título"/>
    <w:basedOn w:val="Normal"/>
    <w:rsid w:val="006A55F7"/>
    <w:pPr>
      <w:spacing w:after="200" w:line="240" w:lineRule="atLeast"/>
      <w:jc w:val="both"/>
    </w:pPr>
    <w:rPr>
      <w:rFonts w:ascii="Lucida Sans Unicode" w:eastAsia="Times New Roman" w:hAnsi="Lucida Sans Unicode" w:cs="Lucida Sans Unicode"/>
      <w:i/>
      <w:color w:val="666633"/>
      <w:sz w:val="16"/>
      <w:szCs w:val="16"/>
      <w:lang w:val="en-US" w:bidi="en-US"/>
    </w:rPr>
  </w:style>
  <w:style w:type="paragraph" w:customStyle="1" w:styleId="Encabezado1">
    <w:name w:val="Encabezado1"/>
    <w:basedOn w:val="Ttulo1"/>
    <w:rsid w:val="006A55F7"/>
    <w:pPr>
      <w:keepLines w:val="0"/>
      <w:widowControl/>
      <w:autoSpaceDE/>
      <w:autoSpaceDN/>
      <w:spacing w:before="0"/>
    </w:pPr>
    <w:rPr>
      <w:rFonts w:eastAsia="Times New Roman" w:cs="Century Gothic"/>
      <w:bCs w:val="0"/>
      <w:smallCaps/>
      <w:color w:val="C2C2AD"/>
      <w:spacing w:val="44"/>
      <w:sz w:val="96"/>
      <w:szCs w:val="96"/>
      <w:lang w:val="en-US" w:eastAsia="en-US" w:bidi="en-US"/>
    </w:rPr>
  </w:style>
  <w:style w:type="paragraph" w:customStyle="1" w:styleId="Grfico">
    <w:name w:val="Gráfico"/>
    <w:basedOn w:val="Normal"/>
    <w:rsid w:val="006A55F7"/>
    <w:pPr>
      <w:spacing w:after="200"/>
      <w:jc w:val="center"/>
    </w:pPr>
    <w:rPr>
      <w:rFonts w:ascii="Trebuchet MS" w:eastAsia="Times New Roman" w:hAnsi="Trebuchet MS" w:cs="Trebuchet MS"/>
      <w:color w:val="000000"/>
      <w:lang w:val="en-US" w:bidi="en-US"/>
    </w:rPr>
  </w:style>
  <w:style w:type="paragraph" w:customStyle="1" w:styleId="Eslogan">
    <w:name w:val="Eslogan"/>
    <w:basedOn w:val="Normal"/>
    <w:rsid w:val="006A55F7"/>
    <w:pPr>
      <w:spacing w:after="200"/>
      <w:jc w:val="both"/>
    </w:pPr>
    <w:rPr>
      <w:rFonts w:ascii="Lucida Sans Unicode" w:eastAsia="Times New Roman" w:hAnsi="Lucida Sans Unicode" w:cs="Lucida Sans Unicode"/>
      <w:b/>
      <w:color w:val="666633"/>
      <w:sz w:val="18"/>
      <w:szCs w:val="18"/>
      <w:lang w:val="en-US" w:bidi="en-US"/>
    </w:rPr>
  </w:style>
  <w:style w:type="paragraph" w:customStyle="1" w:styleId="Volumenynmero">
    <w:name w:val="Volumen y número"/>
    <w:basedOn w:val="Normal"/>
    <w:rsid w:val="006A55F7"/>
    <w:pPr>
      <w:spacing w:after="200" w:line="240" w:lineRule="atLeast"/>
      <w:jc w:val="right"/>
    </w:pPr>
    <w:rPr>
      <w:rFonts w:ascii="Trebuchet MS" w:eastAsia="Times New Roman" w:hAnsi="Trebuchet MS" w:cs="Trebuchet MS"/>
      <w:b/>
      <w:color w:val="C2C2AD"/>
      <w:spacing w:val="20"/>
      <w:sz w:val="16"/>
      <w:szCs w:val="16"/>
      <w:lang w:val="en-US" w:bidi="en-US"/>
    </w:rPr>
  </w:style>
  <w:style w:type="paragraph" w:customStyle="1" w:styleId="Ira">
    <w:name w:val="Ir a"/>
    <w:rsid w:val="006A55F7"/>
    <w:pPr>
      <w:jc w:val="right"/>
    </w:pPr>
    <w:rPr>
      <w:rFonts w:ascii="Lucida Sans Unicode" w:eastAsia="Times New Roman" w:hAnsi="Lucida Sans Unicode" w:cs="Lucida Sans Unicode"/>
      <w:sz w:val="20"/>
      <w:szCs w:val="20"/>
      <w:lang w:val="en-US" w:bidi="en-US"/>
    </w:rPr>
  </w:style>
  <w:style w:type="paragraph" w:customStyle="1" w:styleId="Irdesde">
    <w:name w:val="Ir desde"/>
    <w:rsid w:val="006A55F7"/>
    <w:rPr>
      <w:rFonts w:ascii="Lucida Sans Unicode" w:eastAsia="Times New Roman" w:hAnsi="Lucida Sans Unicode" w:cs="Lucida Sans Unicode"/>
      <w:sz w:val="20"/>
      <w:szCs w:val="20"/>
      <w:lang w:val="en-US" w:bidi="en-US"/>
    </w:rPr>
  </w:style>
  <w:style w:type="paragraph" w:customStyle="1" w:styleId="Ttulodelaizquierda">
    <w:name w:val="Título de la izquierda"/>
    <w:basedOn w:val="Normal"/>
    <w:rsid w:val="006A55F7"/>
    <w:pPr>
      <w:spacing w:after="200"/>
      <w:jc w:val="both"/>
    </w:pPr>
    <w:rPr>
      <w:rFonts w:ascii="Lucida Sans Unicode" w:eastAsia="Times New Roman" w:hAnsi="Lucida Sans Unicode" w:cs="Lucida Sans Unicode"/>
      <w:color w:val="666633"/>
      <w:sz w:val="28"/>
      <w:szCs w:val="28"/>
      <w:lang w:val="en-US" w:bidi="en-US"/>
    </w:rPr>
  </w:style>
  <w:style w:type="paragraph" w:customStyle="1" w:styleId="Ttulodeladerecha">
    <w:name w:val="Título de la derecha"/>
    <w:basedOn w:val="Normal"/>
    <w:rsid w:val="006A55F7"/>
    <w:pPr>
      <w:spacing w:after="200"/>
      <w:jc w:val="right"/>
    </w:pPr>
    <w:rPr>
      <w:rFonts w:ascii="Lucida Sans Unicode" w:eastAsia="Times New Roman" w:hAnsi="Lucida Sans Unicode" w:cs="Lucida Sans Unicode"/>
      <w:color w:val="666633"/>
      <w:sz w:val="28"/>
      <w:szCs w:val="28"/>
      <w:lang w:val="en-US" w:bidi="en-US"/>
    </w:rPr>
  </w:style>
  <w:style w:type="paragraph" w:customStyle="1" w:styleId="Lneadeautor">
    <w:name w:val="Línea de autor"/>
    <w:basedOn w:val="Irdesde"/>
    <w:rsid w:val="006A55F7"/>
  </w:style>
  <w:style w:type="paragraph" w:customStyle="1" w:styleId="Direccindedevolucin">
    <w:name w:val="Dirección de devolución"/>
    <w:basedOn w:val="Normal"/>
    <w:rsid w:val="006A55F7"/>
    <w:pPr>
      <w:spacing w:after="200"/>
      <w:jc w:val="both"/>
    </w:pPr>
    <w:rPr>
      <w:rFonts w:ascii="Lucida Sans Unicode" w:eastAsia="Times New Roman" w:hAnsi="Lucida Sans Unicode" w:cs="Lucida Sans Unicode"/>
      <w:color w:val="666633"/>
      <w:sz w:val="20"/>
      <w:szCs w:val="22"/>
      <w:lang w:val="en-US" w:bidi="en-US"/>
    </w:rPr>
  </w:style>
  <w:style w:type="paragraph" w:customStyle="1" w:styleId="Direccindeenvo">
    <w:name w:val="Dirección de envío"/>
    <w:basedOn w:val="Normal"/>
    <w:rsid w:val="006A55F7"/>
    <w:pPr>
      <w:spacing w:after="200" w:line="280" w:lineRule="atLeast"/>
      <w:jc w:val="both"/>
    </w:pPr>
    <w:rPr>
      <w:rFonts w:ascii="Arial" w:eastAsia="Times New Roman" w:hAnsi="Arial" w:cs="Arial"/>
      <w:b/>
      <w:color w:val="595959" w:themeColor="text1" w:themeTint="A6"/>
      <w:lang w:val="en-US" w:bidi="en-US"/>
    </w:rPr>
  </w:style>
  <w:style w:type="paragraph" w:customStyle="1" w:styleId="Textoprincipal-Numerado">
    <w:name w:val="Texto principal - Numerado"/>
    <w:rsid w:val="006A55F7"/>
    <w:pPr>
      <w:numPr>
        <w:numId w:val="2"/>
      </w:numPr>
      <w:spacing w:after="150" w:line="300" w:lineRule="exact"/>
      <w:ind w:left="360"/>
    </w:pPr>
    <w:rPr>
      <w:rFonts w:ascii="Lucida Sans Unicode" w:eastAsia="Times New Roman" w:hAnsi="Lucida Sans Unicode" w:cs="Lucida Sans Unicode"/>
      <w:sz w:val="20"/>
      <w:szCs w:val="20"/>
      <w:lang w:val="en-US" w:bidi="en-US"/>
    </w:rPr>
  </w:style>
  <w:style w:type="paragraph" w:customStyle="1" w:styleId="Textoprincipal-Espacioextra">
    <w:name w:val="Texto principal - Espacio extra"/>
    <w:rsid w:val="006A55F7"/>
    <w:pPr>
      <w:spacing w:before="300" w:after="300" w:line="300" w:lineRule="exact"/>
    </w:pPr>
    <w:rPr>
      <w:rFonts w:ascii="Lucida Sans Unicode" w:eastAsia="Times New Roman" w:hAnsi="Lucida Sans Unicode" w:cs="Lucida Sans Unicode"/>
      <w:sz w:val="20"/>
      <w:szCs w:val="20"/>
      <w:lang w:val="en-US" w:bidi="en-US"/>
    </w:rPr>
  </w:style>
  <w:style w:type="character" w:customStyle="1" w:styleId="Carcterdetextoprincipal">
    <w:name w:val="Carácter de texto principal"/>
    <w:basedOn w:val="Fuentedeprrafopredeter"/>
    <w:rsid w:val="006A55F7"/>
    <w:rPr>
      <w:rFonts w:ascii="Lucida Sans Unicode" w:hAnsi="Lucida Sans Unicode" w:cs="Lucida Sans Unicode" w:hint="default"/>
      <w:lang w:val="en-US" w:eastAsia="en-US" w:bidi="en-US"/>
    </w:rPr>
  </w:style>
  <w:style w:type="character" w:styleId="Refdecomentario">
    <w:name w:val="annotation reference"/>
    <w:basedOn w:val="Fuentedeprrafopredeter"/>
    <w:uiPriority w:val="99"/>
    <w:semiHidden/>
    <w:unhideWhenUsed/>
    <w:rsid w:val="006A55F7"/>
    <w:rPr>
      <w:sz w:val="16"/>
      <w:szCs w:val="16"/>
    </w:rPr>
  </w:style>
  <w:style w:type="paragraph" w:styleId="Textocomentario">
    <w:name w:val="annotation text"/>
    <w:basedOn w:val="Normal"/>
    <w:link w:val="TextocomentarioCar"/>
    <w:uiPriority w:val="99"/>
    <w:unhideWhenUsed/>
    <w:rsid w:val="006A55F7"/>
    <w:pPr>
      <w:widowControl w:val="0"/>
      <w:autoSpaceDE w:val="0"/>
      <w:autoSpaceDN w:val="0"/>
      <w:spacing w:after="20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comentarioCar">
    <w:name w:val="Texto comentario Car"/>
    <w:basedOn w:val="Fuentedeprrafopredeter"/>
    <w:link w:val="Textocomentario"/>
    <w:uiPriority w:val="99"/>
    <w:rsid w:val="006A55F7"/>
    <w:rPr>
      <w:rFonts w:ascii="Century Gothic" w:eastAsia="Century Gothic" w:hAnsi="Century Gothic" w:cs="Century Gothic"/>
      <w:color w:val="595959" w:themeColor="text1" w:themeTint="A6"/>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6A55F7"/>
    <w:rPr>
      <w:b/>
      <w:bCs/>
    </w:rPr>
  </w:style>
  <w:style w:type="character" w:customStyle="1" w:styleId="AsuntodelcomentarioCar">
    <w:name w:val="Asunto del comentario Car"/>
    <w:basedOn w:val="TextocomentarioCar"/>
    <w:link w:val="Asuntodelcomentario"/>
    <w:uiPriority w:val="99"/>
    <w:semiHidden/>
    <w:rsid w:val="006A55F7"/>
    <w:rPr>
      <w:rFonts w:ascii="Century Gothic" w:eastAsia="Century Gothic" w:hAnsi="Century Gothic" w:cs="Century Gothic"/>
      <w:b/>
      <w:bCs/>
      <w:color w:val="595959" w:themeColor="text1" w:themeTint="A6"/>
      <w:sz w:val="20"/>
      <w:szCs w:val="20"/>
      <w:lang w:val="es-ES" w:eastAsia="es-ES" w:bidi="es-ES"/>
    </w:rPr>
  </w:style>
  <w:style w:type="paragraph" w:styleId="TtulodeTDC">
    <w:name w:val="TOC Heading"/>
    <w:basedOn w:val="Ttulo1"/>
    <w:next w:val="Normal"/>
    <w:uiPriority w:val="39"/>
    <w:unhideWhenUsed/>
    <w:qFormat/>
    <w:rsid w:val="006A55F7"/>
    <w:pPr>
      <w:widowControl/>
      <w:autoSpaceDE/>
      <w:autoSpaceDN/>
      <w:spacing w:after="0" w:line="276" w:lineRule="auto"/>
      <w:outlineLvl w:val="9"/>
    </w:pPr>
    <w:rPr>
      <w:rFonts w:asciiTheme="majorHAnsi" w:hAnsiTheme="majorHAnsi"/>
      <w:color w:val="2F5496" w:themeColor="accent1" w:themeShade="BF"/>
      <w:lang w:val="es-EC" w:eastAsia="es-EC" w:bidi="ar-SA"/>
    </w:rPr>
  </w:style>
  <w:style w:type="paragraph" w:styleId="TDC1">
    <w:name w:val="toc 1"/>
    <w:basedOn w:val="Normal"/>
    <w:next w:val="Normal"/>
    <w:autoRedefine/>
    <w:uiPriority w:val="39"/>
    <w:unhideWhenUsed/>
    <w:qFormat/>
    <w:rsid w:val="006A55F7"/>
    <w:pPr>
      <w:widowControl w:val="0"/>
      <w:autoSpaceDE w:val="0"/>
      <w:autoSpaceDN w:val="0"/>
      <w:spacing w:after="100"/>
      <w:jc w:val="both"/>
    </w:pPr>
    <w:rPr>
      <w:rFonts w:ascii="Century Gothic" w:eastAsia="Century Gothic" w:hAnsi="Century Gothic" w:cs="Century Gothic"/>
      <w:color w:val="595959" w:themeColor="text1" w:themeTint="A6"/>
      <w:sz w:val="20"/>
      <w:szCs w:val="22"/>
      <w:lang w:val="es-ES" w:eastAsia="es-ES" w:bidi="es-ES"/>
    </w:rPr>
  </w:style>
  <w:style w:type="paragraph" w:styleId="TDC2">
    <w:name w:val="toc 2"/>
    <w:basedOn w:val="Normal"/>
    <w:next w:val="Normal"/>
    <w:autoRedefine/>
    <w:uiPriority w:val="39"/>
    <w:unhideWhenUsed/>
    <w:qFormat/>
    <w:rsid w:val="009C40A9"/>
    <w:pPr>
      <w:widowControl w:val="0"/>
      <w:autoSpaceDE w:val="0"/>
      <w:autoSpaceDN w:val="0"/>
      <w:spacing w:after="100"/>
      <w:ind w:left="200"/>
      <w:jc w:val="both"/>
    </w:pPr>
    <w:rPr>
      <w:rFonts w:ascii="Century Gothic" w:eastAsia="Century Gothic" w:hAnsi="Century Gothic" w:cs="Century Gothic"/>
      <w:b/>
      <w:color w:val="595959" w:themeColor="text1" w:themeTint="A6"/>
      <w:sz w:val="22"/>
      <w:szCs w:val="22"/>
      <w:lang w:val="es-ES" w:eastAsia="es-ES" w:bidi="es-ES"/>
    </w:rPr>
  </w:style>
  <w:style w:type="paragraph" w:styleId="TDC3">
    <w:name w:val="toc 3"/>
    <w:basedOn w:val="Normal"/>
    <w:next w:val="Normal"/>
    <w:autoRedefine/>
    <w:uiPriority w:val="39"/>
    <w:unhideWhenUsed/>
    <w:qFormat/>
    <w:rsid w:val="006A55F7"/>
    <w:pPr>
      <w:widowControl w:val="0"/>
      <w:autoSpaceDE w:val="0"/>
      <w:autoSpaceDN w:val="0"/>
      <w:spacing w:after="100"/>
      <w:ind w:left="400"/>
      <w:jc w:val="both"/>
    </w:pPr>
    <w:rPr>
      <w:rFonts w:ascii="Century Gothic" w:eastAsia="Century Gothic" w:hAnsi="Century Gothic" w:cs="Century Gothic"/>
      <w:color w:val="595959" w:themeColor="text1" w:themeTint="A6"/>
      <w:sz w:val="20"/>
      <w:szCs w:val="22"/>
      <w:lang w:val="es-ES" w:eastAsia="es-ES" w:bidi="es-ES"/>
    </w:rPr>
  </w:style>
  <w:style w:type="paragraph" w:styleId="Tabladeilustraciones">
    <w:name w:val="table of figures"/>
    <w:basedOn w:val="Normal"/>
    <w:next w:val="Normal"/>
    <w:uiPriority w:val="99"/>
    <w:unhideWhenUsed/>
    <w:rsid w:val="006A55F7"/>
    <w:pPr>
      <w:widowControl w:val="0"/>
      <w:autoSpaceDE w:val="0"/>
      <w:autoSpaceDN w:val="0"/>
      <w:spacing w:after="100"/>
      <w:jc w:val="both"/>
    </w:pPr>
    <w:rPr>
      <w:rFonts w:ascii="Century Gothic" w:eastAsia="Century Gothic" w:hAnsi="Century Gothic" w:cs="Century Gothic"/>
      <w:color w:val="595959" w:themeColor="text1" w:themeTint="A6"/>
      <w:sz w:val="20"/>
      <w:szCs w:val="22"/>
      <w:lang w:val="es-ES" w:eastAsia="es-ES" w:bidi="es-ES"/>
    </w:rPr>
  </w:style>
  <w:style w:type="paragraph" w:styleId="Revisin">
    <w:name w:val="Revision"/>
    <w:hidden/>
    <w:uiPriority w:val="99"/>
    <w:semiHidden/>
    <w:rsid w:val="006A55F7"/>
    <w:rPr>
      <w:rFonts w:ascii="Century Gothic" w:eastAsia="Century Gothic" w:hAnsi="Century Gothic" w:cs="Century Gothic"/>
      <w:color w:val="595959" w:themeColor="text1" w:themeTint="A6"/>
      <w:sz w:val="20"/>
      <w:szCs w:val="22"/>
      <w:lang w:val="es-ES" w:eastAsia="es-ES" w:bidi="es-ES"/>
    </w:rPr>
  </w:style>
  <w:style w:type="paragraph" w:styleId="Textonotaalfinal">
    <w:name w:val="endnote text"/>
    <w:basedOn w:val="Normal"/>
    <w:link w:val="TextonotaalfinalCar"/>
    <w:uiPriority w:val="99"/>
    <w:semiHidden/>
    <w:unhideWhenUsed/>
    <w:rsid w:val="006A55F7"/>
    <w:pPr>
      <w:widowControl w:val="0"/>
      <w:autoSpaceDE w:val="0"/>
      <w:autoSpaceDN w:val="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notaalfinalCar">
    <w:name w:val="Texto nota al final Car"/>
    <w:basedOn w:val="Fuentedeprrafopredeter"/>
    <w:link w:val="Textonotaalfinal"/>
    <w:uiPriority w:val="99"/>
    <w:semiHidden/>
    <w:rsid w:val="006A55F7"/>
    <w:rPr>
      <w:rFonts w:ascii="Century Gothic" w:eastAsia="Century Gothic" w:hAnsi="Century Gothic" w:cs="Century Gothic"/>
      <w:color w:val="595959" w:themeColor="text1" w:themeTint="A6"/>
      <w:sz w:val="20"/>
      <w:szCs w:val="20"/>
      <w:lang w:val="es-ES" w:eastAsia="es-ES" w:bidi="es-ES"/>
    </w:rPr>
  </w:style>
  <w:style w:type="character" w:styleId="Refdenotaalfinal">
    <w:name w:val="endnote reference"/>
    <w:basedOn w:val="Fuentedeprrafopredeter"/>
    <w:uiPriority w:val="99"/>
    <w:semiHidden/>
    <w:unhideWhenUsed/>
    <w:rsid w:val="006A55F7"/>
    <w:rPr>
      <w:vertAlign w:val="superscript"/>
    </w:rPr>
  </w:style>
  <w:style w:type="character" w:customStyle="1" w:styleId="Mencinsinresolver1">
    <w:name w:val="Mención sin resolver1"/>
    <w:basedOn w:val="Fuentedeprrafopredeter"/>
    <w:uiPriority w:val="99"/>
    <w:semiHidden/>
    <w:unhideWhenUsed/>
    <w:rsid w:val="004B7813"/>
    <w:rPr>
      <w:color w:val="605E5C"/>
      <w:shd w:val="clear" w:color="auto" w:fill="E1DFDD"/>
    </w:rPr>
  </w:style>
  <w:style w:type="table" w:styleId="Tabladecuadrcula6concolores-nfasis1">
    <w:name w:val="Grid Table 6 Colorful Accent 1"/>
    <w:basedOn w:val="Tablanormal"/>
    <w:uiPriority w:val="51"/>
    <w:rsid w:val="004B781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tulo51">
    <w:name w:val="Título 51"/>
    <w:basedOn w:val="Normal"/>
    <w:next w:val="Normal"/>
    <w:uiPriority w:val="9"/>
    <w:unhideWhenUsed/>
    <w:qFormat/>
    <w:rsid w:val="002A1023"/>
    <w:pPr>
      <w:keepNext/>
      <w:keepLines/>
      <w:spacing w:before="200" w:line="276" w:lineRule="auto"/>
      <w:jc w:val="both"/>
      <w:outlineLvl w:val="4"/>
    </w:pPr>
    <w:rPr>
      <w:rFonts w:ascii="Cambria" w:eastAsia="Times New Roman" w:hAnsi="Cambria" w:cs="Times New Roman"/>
      <w:color w:val="243F60"/>
      <w:sz w:val="18"/>
      <w:szCs w:val="22"/>
    </w:rPr>
  </w:style>
  <w:style w:type="numbering" w:customStyle="1" w:styleId="Sinlista1">
    <w:name w:val="Sin lista1"/>
    <w:next w:val="Sinlista"/>
    <w:uiPriority w:val="99"/>
    <w:semiHidden/>
    <w:unhideWhenUsed/>
    <w:rsid w:val="002A1023"/>
  </w:style>
  <w:style w:type="character" w:customStyle="1" w:styleId="Ttulo5Car">
    <w:name w:val="Título 5 Car"/>
    <w:basedOn w:val="Fuentedeprrafopredeter"/>
    <w:link w:val="Ttulo5"/>
    <w:uiPriority w:val="9"/>
    <w:rsid w:val="002A1023"/>
    <w:rPr>
      <w:rFonts w:ascii="Cambria" w:eastAsia="Times New Roman" w:hAnsi="Cambria" w:cs="Times New Roman"/>
      <w:color w:val="243F60"/>
      <w:sz w:val="20"/>
    </w:rPr>
  </w:style>
  <w:style w:type="table" w:customStyle="1" w:styleId="Sombreadoclaro-nfasis51">
    <w:name w:val="Sombreado claro - Énfasis 51"/>
    <w:basedOn w:val="Tablanormal"/>
    <w:next w:val="Sombreadoclaro-nfasis5"/>
    <w:uiPriority w:val="60"/>
    <w:rsid w:val="002A1023"/>
    <w:rPr>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11">
    <w:name w:val="Cuadrícula clara - Énfasis 11"/>
    <w:basedOn w:val="Tablanormal"/>
    <w:uiPriority w:val="62"/>
    <w:rsid w:val="002A1023"/>
    <w:rPr>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11">
    <w:name w:val="Sombreado medio 1 - Énfasis 11"/>
    <w:basedOn w:val="Tablanormal"/>
    <w:uiPriority w:val="63"/>
    <w:rsid w:val="002A1023"/>
    <w:rPr>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domedio2-nfasis51">
    <w:name w:val="Sombreado medio 2 - Énfasis 51"/>
    <w:basedOn w:val="Tablanormal"/>
    <w:next w:val="Sombreadomedio2-nfasis5"/>
    <w:uiPriority w:val="64"/>
    <w:rsid w:val="002A1023"/>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2-nfasis51">
    <w:name w:val="Lista media 2 - Énfasis 51"/>
    <w:basedOn w:val="Tablanormal"/>
    <w:next w:val="Listamedia2-nfasis5"/>
    <w:uiPriority w:val="66"/>
    <w:rsid w:val="002A1023"/>
    <w:rPr>
      <w:rFonts w:ascii="Cambria" w:eastAsia="Times New Roman" w:hAnsi="Cambria" w:cs="Times New Roman"/>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amedia2-nfasis11">
    <w:name w:val="Lista media 2 - Énfasis 11"/>
    <w:basedOn w:val="Tablanormal"/>
    <w:next w:val="Listamedia2-nfasis1"/>
    <w:uiPriority w:val="66"/>
    <w:rsid w:val="002A1023"/>
    <w:rPr>
      <w:rFonts w:ascii="Cambria" w:eastAsia="Times New Roman" w:hAnsi="Cambria" w:cs="Times New Roman"/>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Cuadrculamedia2-nfasis51">
    <w:name w:val="Cuadrícula media 2 - Énfasis 51"/>
    <w:basedOn w:val="Tablanormal"/>
    <w:next w:val="Cuadrculamedia2-nfasis5"/>
    <w:uiPriority w:val="68"/>
    <w:rsid w:val="002A1023"/>
    <w:rPr>
      <w:rFonts w:ascii="Cambria" w:eastAsia="Times New Roman" w:hAnsi="Cambria" w:cs="Times New Roman"/>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Cuadrculamedia2-nfasis11">
    <w:name w:val="Cuadrícula media 2 - Énfasis 11"/>
    <w:basedOn w:val="Tablanormal"/>
    <w:next w:val="Cuadrculamedia2-nfasis1"/>
    <w:uiPriority w:val="68"/>
    <w:rsid w:val="002A1023"/>
    <w:rPr>
      <w:rFonts w:ascii="Cambria" w:eastAsia="Times New Roman" w:hAnsi="Cambria" w:cs="Times New Roman"/>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3-nfasis51">
    <w:name w:val="Cuadrícula media 3 - Énfasis 51"/>
    <w:basedOn w:val="Tablanormal"/>
    <w:next w:val="Cuadrculamedia3-nfasis5"/>
    <w:uiPriority w:val="69"/>
    <w:rsid w:val="002A1023"/>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uadrculamedia3-nfasis11">
    <w:name w:val="Cuadrícula media 3 - Énfasis 11"/>
    <w:basedOn w:val="Tablanormal"/>
    <w:next w:val="Cuadrculamedia3-nfasis1"/>
    <w:uiPriority w:val="69"/>
    <w:rsid w:val="002A1023"/>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DC41">
    <w:name w:val="TDC 41"/>
    <w:basedOn w:val="Normal"/>
    <w:next w:val="Normal"/>
    <w:autoRedefine/>
    <w:uiPriority w:val="39"/>
    <w:unhideWhenUsed/>
    <w:rsid w:val="002A1023"/>
    <w:pPr>
      <w:spacing w:before="60" w:line="276" w:lineRule="auto"/>
      <w:ind w:left="660"/>
    </w:pPr>
    <w:rPr>
      <w:rFonts w:ascii="Century Gothic" w:hAnsi="Century Gothic" w:cs="Calibri"/>
      <w:color w:val="595959"/>
      <w:sz w:val="18"/>
      <w:szCs w:val="18"/>
    </w:rPr>
  </w:style>
  <w:style w:type="paragraph" w:customStyle="1" w:styleId="TDC51">
    <w:name w:val="TDC 51"/>
    <w:basedOn w:val="Normal"/>
    <w:next w:val="Normal"/>
    <w:autoRedefine/>
    <w:uiPriority w:val="39"/>
    <w:unhideWhenUsed/>
    <w:rsid w:val="002A1023"/>
    <w:pPr>
      <w:spacing w:before="60" w:line="276" w:lineRule="auto"/>
      <w:ind w:left="880"/>
    </w:pPr>
    <w:rPr>
      <w:rFonts w:ascii="Century Gothic" w:hAnsi="Century Gothic" w:cs="Calibri"/>
      <w:color w:val="595959"/>
      <w:sz w:val="18"/>
      <w:szCs w:val="18"/>
    </w:rPr>
  </w:style>
  <w:style w:type="paragraph" w:customStyle="1" w:styleId="TDC61">
    <w:name w:val="TDC 61"/>
    <w:basedOn w:val="Normal"/>
    <w:next w:val="Normal"/>
    <w:autoRedefine/>
    <w:uiPriority w:val="39"/>
    <w:unhideWhenUsed/>
    <w:rsid w:val="002A1023"/>
    <w:pPr>
      <w:spacing w:before="60" w:line="276" w:lineRule="auto"/>
      <w:ind w:left="1100"/>
    </w:pPr>
    <w:rPr>
      <w:rFonts w:ascii="Century Gothic" w:hAnsi="Century Gothic" w:cs="Calibri"/>
      <w:color w:val="595959"/>
      <w:sz w:val="18"/>
      <w:szCs w:val="18"/>
    </w:rPr>
  </w:style>
  <w:style w:type="paragraph" w:customStyle="1" w:styleId="TDC71">
    <w:name w:val="TDC 71"/>
    <w:basedOn w:val="Normal"/>
    <w:next w:val="Normal"/>
    <w:autoRedefine/>
    <w:uiPriority w:val="39"/>
    <w:unhideWhenUsed/>
    <w:rsid w:val="002A1023"/>
    <w:pPr>
      <w:spacing w:before="60" w:line="276" w:lineRule="auto"/>
      <w:ind w:left="1320"/>
    </w:pPr>
    <w:rPr>
      <w:rFonts w:ascii="Century Gothic" w:hAnsi="Century Gothic" w:cs="Calibri"/>
      <w:color w:val="595959"/>
      <w:sz w:val="18"/>
      <w:szCs w:val="18"/>
    </w:rPr>
  </w:style>
  <w:style w:type="paragraph" w:customStyle="1" w:styleId="TDC81">
    <w:name w:val="TDC 81"/>
    <w:basedOn w:val="Normal"/>
    <w:next w:val="Normal"/>
    <w:autoRedefine/>
    <w:uiPriority w:val="39"/>
    <w:unhideWhenUsed/>
    <w:rsid w:val="002A1023"/>
    <w:pPr>
      <w:spacing w:before="60" w:line="276" w:lineRule="auto"/>
      <w:ind w:left="1540"/>
    </w:pPr>
    <w:rPr>
      <w:rFonts w:ascii="Century Gothic" w:hAnsi="Century Gothic" w:cs="Calibri"/>
      <w:color w:val="595959"/>
      <w:sz w:val="18"/>
      <w:szCs w:val="18"/>
    </w:rPr>
  </w:style>
  <w:style w:type="paragraph" w:customStyle="1" w:styleId="TDC91">
    <w:name w:val="TDC 91"/>
    <w:basedOn w:val="Normal"/>
    <w:next w:val="Normal"/>
    <w:autoRedefine/>
    <w:uiPriority w:val="39"/>
    <w:unhideWhenUsed/>
    <w:rsid w:val="002A1023"/>
    <w:pPr>
      <w:spacing w:before="60" w:line="276" w:lineRule="auto"/>
      <w:ind w:left="1760"/>
    </w:pPr>
    <w:rPr>
      <w:rFonts w:ascii="Century Gothic" w:hAnsi="Century Gothic" w:cs="Calibri"/>
      <w:color w:val="595959"/>
      <w:sz w:val="18"/>
      <w:szCs w:val="18"/>
    </w:rPr>
  </w:style>
  <w:style w:type="paragraph" w:customStyle="1" w:styleId="Puesto1">
    <w:name w:val="Puesto1"/>
    <w:basedOn w:val="Normal"/>
    <w:next w:val="Normal"/>
    <w:uiPriority w:val="10"/>
    <w:qFormat/>
    <w:rsid w:val="002A1023"/>
    <w:pPr>
      <w:pBdr>
        <w:bottom w:val="single" w:sz="8" w:space="4" w:color="4F81BD"/>
      </w:pBdr>
      <w:spacing w:before="60" w:after="300"/>
      <w:contextualSpacing/>
      <w:jc w:val="both"/>
    </w:pPr>
    <w:rPr>
      <w:rFonts w:ascii="Cambria" w:eastAsia="Times New Roman" w:hAnsi="Cambria" w:cs="Times New Roman"/>
      <w:color w:val="17365D"/>
      <w:spacing w:val="5"/>
      <w:kern w:val="28"/>
      <w:sz w:val="52"/>
      <w:szCs w:val="52"/>
    </w:rPr>
  </w:style>
  <w:style w:type="character" w:customStyle="1" w:styleId="PuestoCar">
    <w:name w:val="Puesto Car"/>
    <w:basedOn w:val="Fuentedeprrafopredeter"/>
    <w:link w:val="Puesto"/>
    <w:uiPriority w:val="10"/>
    <w:rsid w:val="002A1023"/>
    <w:rPr>
      <w:rFonts w:ascii="Cambria" w:eastAsia="Times New Roman" w:hAnsi="Cambria" w:cs="Times New Roman"/>
      <w:color w:val="17365D"/>
      <w:spacing w:val="5"/>
      <w:kern w:val="28"/>
      <w:sz w:val="52"/>
      <w:szCs w:val="52"/>
    </w:rPr>
  </w:style>
  <w:style w:type="character" w:customStyle="1" w:styleId="nfasissutil1">
    <w:name w:val="Énfasis sutil1"/>
    <w:basedOn w:val="Fuentedeprrafopredeter"/>
    <w:uiPriority w:val="19"/>
    <w:qFormat/>
    <w:rsid w:val="002A1023"/>
    <w:rPr>
      <w:i/>
      <w:iCs/>
      <w:color w:val="000000"/>
    </w:rPr>
  </w:style>
  <w:style w:type="table" w:customStyle="1" w:styleId="Tablaconcuadrcula1">
    <w:name w:val="Tabla con cuadrícula1"/>
    <w:basedOn w:val="Tablanormal"/>
    <w:next w:val="Tablaconcuadrcula"/>
    <w:uiPriority w:val="59"/>
    <w:rsid w:val="002A10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destacada1">
    <w:name w:val="Cita destacada1"/>
    <w:basedOn w:val="Normal"/>
    <w:next w:val="Normal"/>
    <w:uiPriority w:val="30"/>
    <w:qFormat/>
    <w:rsid w:val="002A1023"/>
    <w:pPr>
      <w:pBdr>
        <w:bottom w:val="single" w:sz="4" w:space="4" w:color="4F81BD"/>
      </w:pBdr>
      <w:spacing w:before="200" w:after="280" w:line="276" w:lineRule="auto"/>
      <w:ind w:left="709"/>
      <w:jc w:val="both"/>
      <w:outlineLvl w:val="3"/>
    </w:pPr>
    <w:rPr>
      <w:rFonts w:ascii="Century Gothic" w:hAnsi="Century Gothic"/>
      <w:b/>
      <w:bCs/>
      <w:i/>
      <w:iCs/>
      <w:color w:val="4F81BD"/>
      <w:sz w:val="18"/>
      <w:szCs w:val="22"/>
    </w:rPr>
  </w:style>
  <w:style w:type="character" w:customStyle="1" w:styleId="CitadestacadaCar">
    <w:name w:val="Cita destacada Car"/>
    <w:basedOn w:val="Fuentedeprrafopredeter"/>
    <w:link w:val="Citadestacada"/>
    <w:uiPriority w:val="30"/>
    <w:rsid w:val="002A1023"/>
    <w:rPr>
      <w:rFonts w:ascii="Arial" w:hAnsi="Arial"/>
      <w:b/>
      <w:bCs/>
      <w:i/>
      <w:iCs/>
      <w:color w:val="4F81BD"/>
      <w:sz w:val="20"/>
    </w:rPr>
  </w:style>
  <w:style w:type="character" w:styleId="Nmerodelnea">
    <w:name w:val="line number"/>
    <w:basedOn w:val="Fuentedeprrafopredeter"/>
    <w:uiPriority w:val="99"/>
    <w:semiHidden/>
    <w:unhideWhenUsed/>
    <w:rsid w:val="002A1023"/>
  </w:style>
  <w:style w:type="paragraph" w:styleId="Mapadeldocumento">
    <w:name w:val="Document Map"/>
    <w:basedOn w:val="Normal"/>
    <w:link w:val="MapadeldocumentoCar"/>
    <w:uiPriority w:val="99"/>
    <w:semiHidden/>
    <w:unhideWhenUsed/>
    <w:rsid w:val="002A1023"/>
    <w:pPr>
      <w:spacing w:before="60"/>
      <w:jc w:val="both"/>
    </w:pPr>
    <w:rPr>
      <w:rFonts w:ascii="Tahoma" w:hAnsi="Tahoma" w:cs="Tahoma"/>
      <w:color w:val="595959"/>
      <w:sz w:val="16"/>
      <w:szCs w:val="16"/>
    </w:rPr>
  </w:style>
  <w:style w:type="character" w:customStyle="1" w:styleId="MapadeldocumentoCar">
    <w:name w:val="Mapa del documento Car"/>
    <w:basedOn w:val="Fuentedeprrafopredeter"/>
    <w:link w:val="Mapadeldocumento"/>
    <w:uiPriority w:val="99"/>
    <w:semiHidden/>
    <w:rsid w:val="002A1023"/>
    <w:rPr>
      <w:rFonts w:ascii="Tahoma" w:hAnsi="Tahoma" w:cs="Tahoma"/>
      <w:color w:val="595959"/>
      <w:sz w:val="16"/>
      <w:szCs w:val="16"/>
    </w:rPr>
  </w:style>
  <w:style w:type="character" w:styleId="Textodelmarcadordeposicin">
    <w:name w:val="Placeholder Text"/>
    <w:basedOn w:val="Fuentedeprrafopredeter"/>
    <w:uiPriority w:val="99"/>
    <w:semiHidden/>
    <w:rsid w:val="002A1023"/>
    <w:rPr>
      <w:color w:val="808080"/>
    </w:rPr>
  </w:style>
  <w:style w:type="paragraph" w:customStyle="1" w:styleId="Vietas1">
    <w:name w:val="Viñetas1"/>
    <w:basedOn w:val="Normal"/>
    <w:next w:val="Normal"/>
    <w:uiPriority w:val="11"/>
    <w:qFormat/>
    <w:rsid w:val="002A1023"/>
    <w:pPr>
      <w:widowControl w:val="0"/>
      <w:numPr>
        <w:numId w:val="7"/>
      </w:numPr>
      <w:autoSpaceDE w:val="0"/>
      <w:autoSpaceDN w:val="0"/>
      <w:spacing w:before="60" w:after="120"/>
      <w:jc w:val="both"/>
    </w:pPr>
    <w:rPr>
      <w:rFonts w:ascii="Century Gothic" w:eastAsia="Times New Roman" w:hAnsi="Century Gothic" w:cs="Times New Roman"/>
      <w:iCs/>
      <w:color w:val="595959"/>
      <w:sz w:val="18"/>
      <w:lang w:val="es-ES" w:eastAsia="es-ES" w:bidi="es-ES"/>
    </w:rPr>
  </w:style>
  <w:style w:type="character" w:customStyle="1" w:styleId="SubttuloCar">
    <w:name w:val="Subtítulo Car"/>
    <w:aliases w:val="Viñetas Car"/>
    <w:basedOn w:val="Fuentedeprrafopredeter"/>
    <w:link w:val="Subttulo"/>
    <w:uiPriority w:val="11"/>
    <w:rsid w:val="002A1023"/>
    <w:rPr>
      <w:rFonts w:ascii="Century Gothic" w:eastAsia="Times New Roman" w:hAnsi="Century Gothic" w:cs="Times New Roman"/>
      <w:iCs/>
      <w:color w:val="595959"/>
      <w:sz w:val="18"/>
      <w:szCs w:val="24"/>
      <w:lang w:val="es-ES" w:eastAsia="es-ES" w:bidi="es-ES"/>
    </w:rPr>
  </w:style>
  <w:style w:type="paragraph" w:customStyle="1" w:styleId="Default">
    <w:name w:val="Default"/>
    <w:rsid w:val="002A1023"/>
    <w:pPr>
      <w:autoSpaceDE w:val="0"/>
      <w:autoSpaceDN w:val="0"/>
      <w:adjustRightInd w:val="0"/>
    </w:pPr>
    <w:rPr>
      <w:rFonts w:ascii="Century Gothic" w:hAnsi="Century Gothic" w:cs="Century Gothic"/>
      <w:color w:val="000000"/>
    </w:rPr>
  </w:style>
  <w:style w:type="paragraph" w:customStyle="1" w:styleId="Ttulo11">
    <w:name w:val="Título 11"/>
    <w:basedOn w:val="Normal"/>
    <w:next w:val="Normal"/>
    <w:uiPriority w:val="9"/>
    <w:rsid w:val="002A1023"/>
    <w:pPr>
      <w:keepNext/>
      <w:keepLines/>
      <w:spacing w:before="480" w:line="276" w:lineRule="auto"/>
      <w:jc w:val="both"/>
      <w:outlineLvl w:val="0"/>
    </w:pPr>
    <w:rPr>
      <w:rFonts w:ascii="Century Gothic" w:eastAsia="Times New Roman" w:hAnsi="Century Gothic" w:cs="Times New Roman"/>
      <w:b/>
      <w:bCs/>
      <w:color w:val="365F91"/>
      <w:szCs w:val="28"/>
    </w:rPr>
  </w:style>
  <w:style w:type="paragraph" w:customStyle="1" w:styleId="Ttulo21">
    <w:name w:val="Título 21"/>
    <w:basedOn w:val="Normal"/>
    <w:next w:val="Normal"/>
    <w:uiPriority w:val="9"/>
    <w:unhideWhenUsed/>
    <w:rsid w:val="002A1023"/>
    <w:pPr>
      <w:keepNext/>
      <w:keepLines/>
      <w:spacing w:before="200" w:line="276" w:lineRule="auto"/>
      <w:jc w:val="both"/>
      <w:outlineLvl w:val="1"/>
    </w:pPr>
    <w:rPr>
      <w:rFonts w:ascii="Century Gothic" w:eastAsia="Times New Roman" w:hAnsi="Century Gothic" w:cs="Times New Roman"/>
      <w:b/>
      <w:bCs/>
      <w:color w:val="4F81BD"/>
      <w:sz w:val="22"/>
      <w:szCs w:val="26"/>
    </w:rPr>
  </w:style>
  <w:style w:type="paragraph" w:customStyle="1" w:styleId="Ttulo31">
    <w:name w:val="Título 31"/>
    <w:basedOn w:val="Normal"/>
    <w:next w:val="Normal"/>
    <w:uiPriority w:val="9"/>
    <w:unhideWhenUsed/>
    <w:rsid w:val="002A1023"/>
    <w:pPr>
      <w:keepNext/>
      <w:keepLines/>
      <w:spacing w:before="200" w:line="276" w:lineRule="auto"/>
      <w:jc w:val="both"/>
      <w:outlineLvl w:val="2"/>
    </w:pPr>
    <w:rPr>
      <w:rFonts w:ascii="Century Gothic" w:eastAsia="Times New Roman" w:hAnsi="Century Gothic" w:cs="Times New Roman"/>
      <w:b/>
      <w:bCs/>
      <w:color w:val="4F81BD"/>
      <w:sz w:val="18"/>
      <w:szCs w:val="22"/>
    </w:rPr>
  </w:style>
  <w:style w:type="paragraph" w:customStyle="1" w:styleId="Ttulo41">
    <w:name w:val="Título 41"/>
    <w:basedOn w:val="Normal"/>
    <w:next w:val="Normal"/>
    <w:uiPriority w:val="9"/>
    <w:unhideWhenUsed/>
    <w:qFormat/>
    <w:rsid w:val="002A1023"/>
    <w:pPr>
      <w:keepNext/>
      <w:keepLines/>
      <w:spacing w:before="200" w:line="276" w:lineRule="auto"/>
      <w:jc w:val="both"/>
      <w:outlineLvl w:val="3"/>
    </w:pPr>
    <w:rPr>
      <w:rFonts w:ascii="Century Gothic" w:eastAsia="Times New Roman" w:hAnsi="Century Gothic" w:cs="Times New Roman"/>
      <w:b/>
      <w:bCs/>
      <w:i/>
      <w:iCs/>
      <w:color w:val="000000"/>
      <w:sz w:val="18"/>
      <w:szCs w:val="22"/>
    </w:rPr>
  </w:style>
  <w:style w:type="numbering" w:customStyle="1" w:styleId="Sinlista11">
    <w:name w:val="Sin lista11"/>
    <w:next w:val="Sinlista"/>
    <w:uiPriority w:val="99"/>
    <w:semiHidden/>
    <w:unhideWhenUsed/>
    <w:rsid w:val="002A1023"/>
  </w:style>
  <w:style w:type="table" w:customStyle="1" w:styleId="Sombreadoclaro-nfasis511">
    <w:name w:val="Sombreado claro - Énfasis 511"/>
    <w:basedOn w:val="Tablanormal"/>
    <w:next w:val="Sombreadoclaro-nfasis5"/>
    <w:uiPriority w:val="60"/>
    <w:rsid w:val="002A1023"/>
    <w:rPr>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511">
    <w:name w:val="Sombreado medio 2 - Énfasis 511"/>
    <w:basedOn w:val="Tablanormal"/>
    <w:next w:val="Sombreadomedio2-nfasis5"/>
    <w:uiPriority w:val="64"/>
    <w:rsid w:val="002A1023"/>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2-nfasis511">
    <w:name w:val="Lista media 2 - Énfasis 511"/>
    <w:basedOn w:val="Tablanormal"/>
    <w:next w:val="Listamedia2-nfasis5"/>
    <w:uiPriority w:val="66"/>
    <w:rsid w:val="002A1023"/>
    <w:rPr>
      <w:rFonts w:ascii="Cambria" w:eastAsia="Times New Roman" w:hAnsi="Cambria" w:cs="Times New Roman"/>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amedia2-nfasis111">
    <w:name w:val="Lista media 2 - Énfasis 111"/>
    <w:basedOn w:val="Tablanormal"/>
    <w:next w:val="Listamedia2-nfasis1"/>
    <w:uiPriority w:val="66"/>
    <w:rsid w:val="002A1023"/>
    <w:rPr>
      <w:rFonts w:ascii="Cambria" w:eastAsia="Times New Roman" w:hAnsi="Cambria" w:cs="Times New Roman"/>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Cuadrculamedia2-nfasis511">
    <w:name w:val="Cuadrícula media 2 - Énfasis 511"/>
    <w:basedOn w:val="Tablanormal"/>
    <w:next w:val="Cuadrculamedia2-nfasis5"/>
    <w:uiPriority w:val="68"/>
    <w:rsid w:val="002A1023"/>
    <w:rPr>
      <w:rFonts w:ascii="Cambria" w:eastAsia="Times New Roman" w:hAnsi="Cambria" w:cs="Times New Roman"/>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Cuadrculamedia2-nfasis111">
    <w:name w:val="Cuadrícula media 2 - Énfasis 111"/>
    <w:basedOn w:val="Tablanormal"/>
    <w:next w:val="Cuadrculamedia2-nfasis1"/>
    <w:uiPriority w:val="68"/>
    <w:rsid w:val="002A1023"/>
    <w:rPr>
      <w:rFonts w:ascii="Cambria" w:eastAsia="Times New Roman" w:hAnsi="Cambria" w:cs="Times New Roman"/>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3-nfasis511">
    <w:name w:val="Cuadrícula media 3 - Énfasis 511"/>
    <w:basedOn w:val="Tablanormal"/>
    <w:next w:val="Cuadrculamedia3-nfasis5"/>
    <w:uiPriority w:val="69"/>
    <w:rsid w:val="002A1023"/>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uadrculamedia3-nfasis111">
    <w:name w:val="Cuadrícula media 3 - Énfasis 111"/>
    <w:basedOn w:val="Tablanormal"/>
    <w:next w:val="Cuadrculamedia3-nfasis1"/>
    <w:uiPriority w:val="69"/>
    <w:rsid w:val="002A1023"/>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suntodelcomentario1">
    <w:name w:val="Asunto del comentario1"/>
    <w:basedOn w:val="Textocomentario"/>
    <w:next w:val="Textocomentario"/>
    <w:uiPriority w:val="99"/>
    <w:semiHidden/>
    <w:unhideWhenUsed/>
    <w:rsid w:val="002A1023"/>
  </w:style>
  <w:style w:type="paragraph" w:customStyle="1" w:styleId="TDC11">
    <w:name w:val="TDC 11"/>
    <w:basedOn w:val="Normal"/>
    <w:next w:val="Normal"/>
    <w:autoRedefine/>
    <w:uiPriority w:val="39"/>
    <w:unhideWhenUsed/>
    <w:qFormat/>
    <w:rsid w:val="002A1023"/>
    <w:pPr>
      <w:spacing w:before="240" w:after="240" w:line="276" w:lineRule="auto"/>
    </w:pPr>
    <w:rPr>
      <w:rFonts w:ascii="Century Gothic" w:hAnsi="Century Gothic" w:cs="Calibri"/>
      <w:b/>
      <w:bCs/>
      <w:color w:val="365F91"/>
      <w:szCs w:val="20"/>
    </w:rPr>
  </w:style>
  <w:style w:type="paragraph" w:customStyle="1" w:styleId="TDC21">
    <w:name w:val="TDC 21"/>
    <w:basedOn w:val="Normal"/>
    <w:next w:val="Normal"/>
    <w:autoRedefine/>
    <w:uiPriority w:val="39"/>
    <w:unhideWhenUsed/>
    <w:qFormat/>
    <w:rsid w:val="002A1023"/>
    <w:pPr>
      <w:spacing w:before="60" w:after="120" w:line="276" w:lineRule="auto"/>
      <w:ind w:left="220"/>
    </w:pPr>
    <w:rPr>
      <w:rFonts w:ascii="Century Gothic" w:hAnsi="Century Gothic" w:cs="Calibri"/>
      <w:b/>
      <w:smallCaps/>
      <w:color w:val="4F81BD"/>
      <w:sz w:val="22"/>
      <w:szCs w:val="20"/>
    </w:rPr>
  </w:style>
  <w:style w:type="paragraph" w:customStyle="1" w:styleId="TDC31">
    <w:name w:val="TDC 31"/>
    <w:basedOn w:val="Normal"/>
    <w:next w:val="Normal"/>
    <w:autoRedefine/>
    <w:uiPriority w:val="39"/>
    <w:unhideWhenUsed/>
    <w:qFormat/>
    <w:rsid w:val="002A1023"/>
    <w:pPr>
      <w:spacing w:before="60" w:line="276" w:lineRule="auto"/>
      <w:ind w:left="440"/>
    </w:pPr>
    <w:rPr>
      <w:rFonts w:ascii="Century Gothic" w:hAnsi="Century Gothic" w:cs="Calibri"/>
      <w:i/>
      <w:iCs/>
      <w:color w:val="595959"/>
      <w:sz w:val="18"/>
      <w:szCs w:val="20"/>
    </w:rPr>
  </w:style>
  <w:style w:type="character" w:customStyle="1" w:styleId="Ttulo1Car1">
    <w:name w:val="Título 1 Car1"/>
    <w:basedOn w:val="Fuentedeprrafopredeter"/>
    <w:uiPriority w:val="9"/>
    <w:rsid w:val="002A1023"/>
    <w:rPr>
      <w:rFonts w:ascii="Cambria" w:eastAsia="Times New Roman" w:hAnsi="Cambria" w:cs="Times New Roman"/>
      <w:color w:val="365F91"/>
      <w:sz w:val="32"/>
      <w:szCs w:val="32"/>
    </w:rPr>
  </w:style>
  <w:style w:type="paragraph" w:customStyle="1" w:styleId="Arial1">
    <w:name w:val="Arial1"/>
    <w:basedOn w:val="Normal"/>
    <w:next w:val="Normal"/>
    <w:uiPriority w:val="35"/>
    <w:unhideWhenUsed/>
    <w:qFormat/>
    <w:rsid w:val="002A1023"/>
    <w:pPr>
      <w:spacing w:before="60" w:after="120"/>
      <w:jc w:val="both"/>
    </w:pPr>
    <w:rPr>
      <w:rFonts w:ascii="Century Gothic" w:hAnsi="Century Gothic"/>
      <w:b/>
      <w:bCs/>
      <w:color w:val="4F81BD"/>
      <w:sz w:val="18"/>
      <w:szCs w:val="18"/>
    </w:rPr>
  </w:style>
  <w:style w:type="paragraph" w:customStyle="1" w:styleId="Cita1">
    <w:name w:val="Cita1"/>
    <w:basedOn w:val="Normal"/>
    <w:next w:val="Normal"/>
    <w:uiPriority w:val="29"/>
    <w:qFormat/>
    <w:rsid w:val="002A1023"/>
    <w:pPr>
      <w:spacing w:before="60" w:after="120" w:line="276" w:lineRule="auto"/>
      <w:ind w:left="992" w:right="284"/>
      <w:jc w:val="both"/>
    </w:pPr>
    <w:rPr>
      <w:rFonts w:ascii="Century Gothic" w:hAnsi="Century Gothic"/>
      <w:iCs/>
      <w:color w:val="000000"/>
      <w:sz w:val="18"/>
      <w:szCs w:val="22"/>
    </w:rPr>
  </w:style>
  <w:style w:type="character" w:customStyle="1" w:styleId="Hipervnculovisitado1">
    <w:name w:val="Hipervínculo visitado1"/>
    <w:basedOn w:val="Fuentedeprrafopredeter"/>
    <w:uiPriority w:val="99"/>
    <w:semiHidden/>
    <w:unhideWhenUsed/>
    <w:rsid w:val="002A1023"/>
    <w:rPr>
      <w:color w:val="800080"/>
      <w:u w:val="single"/>
    </w:rPr>
  </w:style>
  <w:style w:type="character" w:customStyle="1" w:styleId="Ttulo2Car1">
    <w:name w:val="Título 2 Car1"/>
    <w:basedOn w:val="Fuentedeprrafopredeter"/>
    <w:uiPriority w:val="9"/>
    <w:semiHidden/>
    <w:rsid w:val="002A1023"/>
    <w:rPr>
      <w:rFonts w:ascii="Cambria" w:eastAsia="Times New Roman" w:hAnsi="Cambria" w:cs="Times New Roman"/>
      <w:color w:val="365F91"/>
      <w:sz w:val="26"/>
      <w:szCs w:val="26"/>
    </w:rPr>
  </w:style>
  <w:style w:type="character" w:customStyle="1" w:styleId="Ttulo3Car1">
    <w:name w:val="Título 3 Car1"/>
    <w:basedOn w:val="Fuentedeprrafopredeter"/>
    <w:uiPriority w:val="9"/>
    <w:semiHidden/>
    <w:rsid w:val="002A1023"/>
    <w:rPr>
      <w:rFonts w:ascii="Cambria" w:eastAsia="Times New Roman" w:hAnsi="Cambria" w:cs="Times New Roman"/>
      <w:color w:val="243F60"/>
      <w:sz w:val="24"/>
      <w:szCs w:val="24"/>
    </w:rPr>
  </w:style>
  <w:style w:type="character" w:customStyle="1" w:styleId="Ttulo4Car1">
    <w:name w:val="Título 4 Car1"/>
    <w:basedOn w:val="Fuentedeprrafopredeter"/>
    <w:uiPriority w:val="9"/>
    <w:semiHidden/>
    <w:rsid w:val="002A1023"/>
    <w:rPr>
      <w:rFonts w:ascii="Cambria" w:eastAsia="Times New Roman" w:hAnsi="Cambria" w:cs="Times New Roman"/>
      <w:i/>
      <w:iCs/>
      <w:color w:val="365F91"/>
    </w:rPr>
  </w:style>
  <w:style w:type="character" w:customStyle="1" w:styleId="Ttulo5Car1">
    <w:name w:val="Título 5 Car1"/>
    <w:basedOn w:val="Fuentedeprrafopredeter"/>
    <w:uiPriority w:val="9"/>
    <w:semiHidden/>
    <w:rsid w:val="002A1023"/>
    <w:rPr>
      <w:rFonts w:ascii="Cambria" w:eastAsia="Times New Roman" w:hAnsi="Cambria" w:cs="Times New Roman"/>
      <w:color w:val="365F91"/>
    </w:rPr>
  </w:style>
  <w:style w:type="character" w:customStyle="1" w:styleId="AsuntodelcomentarioCar1">
    <w:name w:val="Asunto del comentario Car1"/>
    <w:basedOn w:val="TextocomentarioCar"/>
    <w:uiPriority w:val="99"/>
    <w:semiHidden/>
    <w:rsid w:val="002A1023"/>
    <w:rPr>
      <w:rFonts w:ascii="Calibri" w:eastAsia="Calibri" w:hAnsi="Calibri" w:cs="Times New Roman"/>
      <w:b/>
      <w:bCs/>
      <w:color w:val="595959" w:themeColor="text1" w:themeTint="A6"/>
      <w:sz w:val="20"/>
      <w:szCs w:val="20"/>
      <w:lang w:val="es-ES" w:eastAsia="es-ES" w:bidi="es-ES"/>
    </w:rPr>
  </w:style>
  <w:style w:type="character" w:customStyle="1" w:styleId="PuestoCar1">
    <w:name w:val="Puesto Car1"/>
    <w:basedOn w:val="Fuentedeprrafopredeter"/>
    <w:uiPriority w:val="10"/>
    <w:rsid w:val="002A1023"/>
    <w:rPr>
      <w:rFonts w:ascii="Cambria" w:eastAsia="Times New Roman" w:hAnsi="Cambria" w:cs="Times New Roman"/>
      <w:spacing w:val="-10"/>
      <w:kern w:val="28"/>
      <w:sz w:val="56"/>
      <w:szCs w:val="56"/>
    </w:rPr>
  </w:style>
  <w:style w:type="character" w:customStyle="1" w:styleId="CitadestacadaCar1">
    <w:name w:val="Cita destacada Car1"/>
    <w:basedOn w:val="Fuentedeprrafopredeter"/>
    <w:uiPriority w:val="30"/>
    <w:rsid w:val="002A1023"/>
    <w:rPr>
      <w:i/>
      <w:iCs/>
      <w:color w:val="4F81BD"/>
    </w:rPr>
  </w:style>
  <w:style w:type="character" w:customStyle="1" w:styleId="CitaCar1">
    <w:name w:val="Cita Car1"/>
    <w:basedOn w:val="Fuentedeprrafopredeter"/>
    <w:uiPriority w:val="29"/>
    <w:rsid w:val="002A1023"/>
    <w:rPr>
      <w:i/>
      <w:iCs/>
      <w:color w:val="404040"/>
    </w:rPr>
  </w:style>
  <w:style w:type="character" w:customStyle="1" w:styleId="SubttuloCar1">
    <w:name w:val="Subtítulo Car1"/>
    <w:basedOn w:val="Fuentedeprrafopredeter"/>
    <w:uiPriority w:val="11"/>
    <w:rsid w:val="002A1023"/>
    <w:rPr>
      <w:rFonts w:eastAsia="Times New Roman"/>
      <w:color w:val="5A5A5A"/>
      <w:spacing w:val="15"/>
    </w:rPr>
  </w:style>
  <w:style w:type="character" w:customStyle="1" w:styleId="Mencinsinresolver2">
    <w:name w:val="Mención sin resolver2"/>
    <w:basedOn w:val="Fuentedeprrafopredeter"/>
    <w:uiPriority w:val="99"/>
    <w:semiHidden/>
    <w:unhideWhenUsed/>
    <w:rsid w:val="002A1023"/>
    <w:rPr>
      <w:color w:val="605E5C"/>
      <w:shd w:val="clear" w:color="auto" w:fill="E1DFDD"/>
    </w:rPr>
  </w:style>
  <w:style w:type="table" w:customStyle="1" w:styleId="Cuadrculadetablaclara1">
    <w:name w:val="Cuadrícula de tabla clara1"/>
    <w:basedOn w:val="Tablanormal"/>
    <w:uiPriority w:val="40"/>
    <w:rsid w:val="002A1023"/>
    <w:rPr>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encinsinresolver3">
    <w:name w:val="Mención sin resolver3"/>
    <w:basedOn w:val="Fuentedeprrafopredeter"/>
    <w:uiPriority w:val="99"/>
    <w:semiHidden/>
    <w:unhideWhenUsed/>
    <w:rsid w:val="002A1023"/>
    <w:rPr>
      <w:color w:val="605E5C"/>
      <w:shd w:val="clear" w:color="auto" w:fill="E1DFDD"/>
    </w:rPr>
  </w:style>
  <w:style w:type="table" w:customStyle="1" w:styleId="Estilo1">
    <w:name w:val="Estilo1"/>
    <w:basedOn w:val="Tablanormal"/>
    <w:uiPriority w:val="99"/>
    <w:rsid w:val="002A1023"/>
    <w:rPr>
      <w:sz w:val="22"/>
      <w:szCs w:val="22"/>
    </w:rPr>
    <w:tblPr/>
    <w:tcPr>
      <w:shd w:val="clear" w:color="auto" w:fill="262626"/>
    </w:tcPr>
  </w:style>
  <w:style w:type="paragraph" w:customStyle="1" w:styleId="msonormal0">
    <w:name w:val="msonormal"/>
    <w:basedOn w:val="Normal"/>
    <w:rsid w:val="002A1023"/>
    <w:pPr>
      <w:spacing w:before="100" w:beforeAutospacing="1" w:after="100" w:afterAutospacing="1"/>
    </w:pPr>
    <w:rPr>
      <w:rFonts w:ascii="Times New Roman" w:eastAsia="Times New Roman" w:hAnsi="Times New Roman" w:cs="Times New Roman"/>
      <w:lang w:eastAsia="es-EC"/>
    </w:rPr>
  </w:style>
  <w:style w:type="paragraph" w:customStyle="1" w:styleId="font5">
    <w:name w:val="font5"/>
    <w:basedOn w:val="Normal"/>
    <w:rsid w:val="002A1023"/>
    <w:pPr>
      <w:spacing w:before="100" w:beforeAutospacing="1" w:after="100" w:afterAutospacing="1"/>
    </w:pPr>
    <w:rPr>
      <w:rFonts w:ascii="Century Gothic" w:eastAsia="Times New Roman" w:hAnsi="Century Gothic" w:cs="Times New Roman"/>
      <w:color w:val="262626"/>
      <w:sz w:val="16"/>
      <w:szCs w:val="16"/>
      <w:lang w:eastAsia="es-EC"/>
    </w:rPr>
  </w:style>
  <w:style w:type="paragraph" w:customStyle="1" w:styleId="font6">
    <w:name w:val="font6"/>
    <w:basedOn w:val="Normal"/>
    <w:rsid w:val="002A1023"/>
    <w:pPr>
      <w:spacing w:before="100" w:beforeAutospacing="1" w:after="100" w:afterAutospacing="1"/>
    </w:pPr>
    <w:rPr>
      <w:rFonts w:ascii="Times New Roman" w:eastAsia="Times New Roman" w:hAnsi="Times New Roman" w:cs="Times New Roman"/>
      <w:sz w:val="16"/>
      <w:szCs w:val="16"/>
      <w:lang w:eastAsia="es-EC"/>
    </w:rPr>
  </w:style>
  <w:style w:type="paragraph" w:customStyle="1" w:styleId="font7">
    <w:name w:val="font7"/>
    <w:basedOn w:val="Normal"/>
    <w:rsid w:val="002A1023"/>
    <w:pPr>
      <w:spacing w:before="100" w:beforeAutospacing="1" w:after="100" w:afterAutospacing="1"/>
    </w:pPr>
    <w:rPr>
      <w:rFonts w:ascii="Times New Roman" w:eastAsia="Times New Roman" w:hAnsi="Times New Roman" w:cs="Times New Roman"/>
      <w:color w:val="262626"/>
      <w:sz w:val="16"/>
      <w:szCs w:val="16"/>
      <w:lang w:eastAsia="es-EC"/>
    </w:rPr>
  </w:style>
  <w:style w:type="paragraph" w:customStyle="1" w:styleId="xl65">
    <w:name w:val="xl65"/>
    <w:basedOn w:val="Normal"/>
    <w:rsid w:val="002A1023"/>
    <w:pPr>
      <w:pBdr>
        <w:top w:val="single" w:sz="8" w:space="0" w:color="595959"/>
        <w:left w:val="single" w:sz="8" w:space="0" w:color="595959"/>
        <w:bottom w:val="single" w:sz="8" w:space="0" w:color="595959"/>
        <w:right w:val="single" w:sz="8" w:space="0" w:color="595959"/>
      </w:pBdr>
      <w:shd w:val="clear" w:color="000000" w:fill="FFFFFF"/>
      <w:spacing w:before="100" w:beforeAutospacing="1" w:after="100" w:afterAutospacing="1"/>
      <w:jc w:val="center"/>
      <w:textAlignment w:val="center"/>
    </w:pPr>
    <w:rPr>
      <w:rFonts w:ascii="Century Gothic" w:eastAsia="Times New Roman" w:hAnsi="Century Gothic" w:cs="Times New Roman"/>
      <w:color w:val="262626"/>
      <w:sz w:val="16"/>
      <w:szCs w:val="16"/>
      <w:lang w:eastAsia="es-EC"/>
    </w:rPr>
  </w:style>
  <w:style w:type="paragraph" w:customStyle="1" w:styleId="xl66">
    <w:name w:val="xl66"/>
    <w:basedOn w:val="Normal"/>
    <w:rsid w:val="002A1023"/>
    <w:pPr>
      <w:pBdr>
        <w:left w:val="single" w:sz="8" w:space="0" w:color="595959"/>
        <w:bottom w:val="single" w:sz="8" w:space="0" w:color="595959"/>
        <w:right w:val="single" w:sz="8" w:space="0" w:color="595959"/>
      </w:pBdr>
      <w:shd w:val="clear" w:color="000000" w:fill="FFFFFF"/>
      <w:spacing w:before="100" w:beforeAutospacing="1" w:after="100" w:afterAutospacing="1"/>
      <w:jc w:val="both"/>
      <w:textAlignment w:val="center"/>
    </w:pPr>
    <w:rPr>
      <w:rFonts w:ascii="Century Gothic" w:eastAsia="Times New Roman" w:hAnsi="Century Gothic" w:cs="Times New Roman"/>
      <w:color w:val="262626"/>
      <w:sz w:val="16"/>
      <w:szCs w:val="16"/>
      <w:lang w:eastAsia="es-EC"/>
    </w:rPr>
  </w:style>
  <w:style w:type="paragraph" w:customStyle="1" w:styleId="xl67">
    <w:name w:val="xl67"/>
    <w:basedOn w:val="Normal"/>
    <w:rsid w:val="002A1023"/>
    <w:pPr>
      <w:pBdr>
        <w:left w:val="single" w:sz="8" w:space="0" w:color="595959"/>
        <w:right w:val="single" w:sz="8" w:space="0" w:color="595959"/>
      </w:pBdr>
      <w:shd w:val="clear" w:color="000000" w:fill="FFFFFF"/>
      <w:spacing w:before="100" w:beforeAutospacing="1" w:after="100" w:afterAutospacing="1"/>
      <w:jc w:val="both"/>
      <w:textAlignment w:val="center"/>
    </w:pPr>
    <w:rPr>
      <w:rFonts w:ascii="Times New Roman" w:eastAsia="Times New Roman" w:hAnsi="Times New Roman" w:cs="Times New Roman"/>
      <w:sz w:val="16"/>
      <w:szCs w:val="16"/>
      <w:lang w:eastAsia="es-EC"/>
    </w:rPr>
  </w:style>
  <w:style w:type="paragraph" w:customStyle="1" w:styleId="xl68">
    <w:name w:val="xl68"/>
    <w:basedOn w:val="Normal"/>
    <w:rsid w:val="002A1023"/>
    <w:pPr>
      <w:pBdr>
        <w:top w:val="single" w:sz="8" w:space="0" w:color="595959"/>
        <w:left w:val="single" w:sz="8" w:space="0" w:color="595959"/>
        <w:right w:val="single" w:sz="8" w:space="0" w:color="595959"/>
      </w:pBdr>
      <w:shd w:val="clear" w:color="000000" w:fill="FFFFFF"/>
      <w:spacing w:before="100" w:beforeAutospacing="1" w:after="100" w:afterAutospacing="1"/>
      <w:jc w:val="both"/>
      <w:textAlignment w:val="center"/>
    </w:pPr>
    <w:rPr>
      <w:rFonts w:ascii="Century Gothic" w:eastAsia="Times New Roman" w:hAnsi="Century Gothic" w:cs="Times New Roman"/>
      <w:color w:val="262626"/>
      <w:sz w:val="16"/>
      <w:szCs w:val="16"/>
      <w:lang w:eastAsia="es-EC"/>
    </w:rPr>
  </w:style>
  <w:style w:type="paragraph" w:customStyle="1" w:styleId="xl69">
    <w:name w:val="xl69"/>
    <w:basedOn w:val="Normal"/>
    <w:rsid w:val="002A1023"/>
    <w:pPr>
      <w:pBdr>
        <w:left w:val="single" w:sz="8" w:space="0" w:color="595959"/>
        <w:right w:val="single" w:sz="8" w:space="0" w:color="595959"/>
      </w:pBdr>
      <w:shd w:val="clear" w:color="000000" w:fill="FFFFFF"/>
      <w:spacing w:before="100" w:beforeAutospacing="1" w:after="100" w:afterAutospacing="1"/>
      <w:textAlignment w:val="center"/>
    </w:pPr>
    <w:rPr>
      <w:rFonts w:ascii="Century Gothic" w:eastAsia="Times New Roman" w:hAnsi="Century Gothic" w:cs="Times New Roman"/>
      <w:color w:val="262626"/>
      <w:sz w:val="16"/>
      <w:szCs w:val="16"/>
      <w:lang w:eastAsia="es-EC"/>
    </w:rPr>
  </w:style>
  <w:style w:type="paragraph" w:customStyle="1" w:styleId="xl70">
    <w:name w:val="xl70"/>
    <w:basedOn w:val="Normal"/>
    <w:rsid w:val="002A1023"/>
    <w:pPr>
      <w:pBdr>
        <w:left w:val="single" w:sz="8" w:space="0" w:color="595959"/>
        <w:bottom w:val="single" w:sz="8" w:space="0" w:color="595959"/>
        <w:right w:val="single" w:sz="8" w:space="0" w:color="595959"/>
      </w:pBdr>
      <w:shd w:val="clear" w:color="000000" w:fill="FFFFFF"/>
      <w:spacing w:before="100" w:beforeAutospacing="1" w:after="100" w:afterAutospacing="1"/>
      <w:jc w:val="center"/>
      <w:textAlignment w:val="center"/>
    </w:pPr>
    <w:rPr>
      <w:rFonts w:ascii="Century Gothic" w:eastAsia="Times New Roman" w:hAnsi="Century Gothic" w:cs="Times New Roman"/>
      <w:color w:val="262626"/>
      <w:sz w:val="16"/>
      <w:szCs w:val="16"/>
      <w:lang w:eastAsia="es-EC"/>
    </w:rPr>
  </w:style>
  <w:style w:type="paragraph" w:customStyle="1" w:styleId="xl71">
    <w:name w:val="xl71"/>
    <w:basedOn w:val="Normal"/>
    <w:rsid w:val="002A1023"/>
    <w:pPr>
      <w:pBdr>
        <w:left w:val="single" w:sz="8" w:space="0" w:color="595959"/>
        <w:bottom w:val="single" w:sz="8" w:space="0" w:color="595959"/>
        <w:right w:val="single" w:sz="8" w:space="0" w:color="595959"/>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es-EC"/>
    </w:rPr>
  </w:style>
  <w:style w:type="paragraph" w:customStyle="1" w:styleId="xl72">
    <w:name w:val="xl72"/>
    <w:basedOn w:val="Normal"/>
    <w:rsid w:val="002A1023"/>
    <w:pPr>
      <w:pBdr>
        <w:left w:val="single" w:sz="8" w:space="0" w:color="595959"/>
        <w:right w:val="single" w:sz="8" w:space="0" w:color="595959"/>
      </w:pBdr>
      <w:shd w:val="clear" w:color="000000" w:fill="FFFFFF"/>
      <w:spacing w:before="100" w:beforeAutospacing="1" w:after="100" w:afterAutospacing="1"/>
      <w:jc w:val="center"/>
      <w:textAlignment w:val="center"/>
    </w:pPr>
    <w:rPr>
      <w:rFonts w:ascii="Century Gothic" w:eastAsia="Times New Roman" w:hAnsi="Century Gothic" w:cs="Times New Roman"/>
      <w:color w:val="262626"/>
      <w:sz w:val="16"/>
      <w:szCs w:val="16"/>
      <w:lang w:eastAsia="es-EC"/>
    </w:rPr>
  </w:style>
  <w:style w:type="paragraph" w:customStyle="1" w:styleId="xl73">
    <w:name w:val="xl73"/>
    <w:basedOn w:val="Normal"/>
    <w:rsid w:val="002A1023"/>
    <w:pPr>
      <w:pBdr>
        <w:left w:val="single" w:sz="8" w:space="0" w:color="595959"/>
        <w:right w:val="single" w:sz="8" w:space="0" w:color="595959"/>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es-EC"/>
    </w:rPr>
  </w:style>
  <w:style w:type="paragraph" w:customStyle="1" w:styleId="xl74">
    <w:name w:val="xl74"/>
    <w:basedOn w:val="Normal"/>
    <w:rsid w:val="002A1023"/>
    <w:pPr>
      <w:pBdr>
        <w:left w:val="single" w:sz="8" w:space="0" w:color="595959"/>
        <w:right w:val="single" w:sz="8" w:space="0" w:color="595959"/>
      </w:pBdr>
      <w:shd w:val="clear" w:color="000000" w:fill="FFFFFF"/>
      <w:spacing w:before="100" w:beforeAutospacing="1" w:after="100" w:afterAutospacing="1"/>
      <w:jc w:val="both"/>
      <w:textAlignment w:val="center"/>
    </w:pPr>
    <w:rPr>
      <w:rFonts w:ascii="Century Gothic" w:eastAsia="Times New Roman" w:hAnsi="Century Gothic" w:cs="Times New Roman"/>
      <w:color w:val="262626"/>
      <w:sz w:val="16"/>
      <w:szCs w:val="16"/>
      <w:lang w:eastAsia="es-EC"/>
    </w:rPr>
  </w:style>
  <w:style w:type="paragraph" w:customStyle="1" w:styleId="xl75">
    <w:name w:val="xl75"/>
    <w:basedOn w:val="Normal"/>
    <w:rsid w:val="002A1023"/>
    <w:pPr>
      <w:pBdr>
        <w:top w:val="single" w:sz="8" w:space="0" w:color="595959"/>
        <w:left w:val="single" w:sz="8" w:space="0" w:color="595959"/>
        <w:right w:val="single" w:sz="8" w:space="0" w:color="595959"/>
      </w:pBdr>
      <w:shd w:val="clear" w:color="000000" w:fill="FFFFFF"/>
      <w:spacing w:before="100" w:beforeAutospacing="1" w:after="100" w:afterAutospacing="1"/>
      <w:jc w:val="center"/>
      <w:textAlignment w:val="center"/>
    </w:pPr>
    <w:rPr>
      <w:rFonts w:ascii="Century Gothic" w:eastAsia="Times New Roman" w:hAnsi="Century Gothic" w:cs="Times New Roman"/>
      <w:color w:val="262626"/>
      <w:sz w:val="16"/>
      <w:szCs w:val="16"/>
      <w:lang w:eastAsia="es-EC"/>
    </w:rPr>
  </w:style>
  <w:style w:type="paragraph" w:customStyle="1" w:styleId="xl76">
    <w:name w:val="xl76"/>
    <w:basedOn w:val="Normal"/>
    <w:rsid w:val="002A1023"/>
    <w:pPr>
      <w:pBdr>
        <w:left w:val="single" w:sz="8" w:space="0" w:color="595959"/>
        <w:bottom w:val="single" w:sz="8" w:space="0" w:color="595959"/>
        <w:right w:val="single" w:sz="8" w:space="0" w:color="595959"/>
      </w:pBdr>
      <w:shd w:val="clear" w:color="000000" w:fill="FFFFFF"/>
      <w:spacing w:before="100" w:beforeAutospacing="1" w:after="100" w:afterAutospacing="1"/>
      <w:textAlignment w:val="center"/>
    </w:pPr>
    <w:rPr>
      <w:rFonts w:ascii="Century Gothic" w:eastAsia="Times New Roman" w:hAnsi="Century Gothic" w:cs="Times New Roman"/>
      <w:color w:val="262626"/>
      <w:sz w:val="16"/>
      <w:szCs w:val="16"/>
      <w:lang w:eastAsia="es-EC"/>
    </w:rPr>
  </w:style>
  <w:style w:type="paragraph" w:customStyle="1" w:styleId="xl77">
    <w:name w:val="xl77"/>
    <w:basedOn w:val="Normal"/>
    <w:rsid w:val="002A1023"/>
    <w:pPr>
      <w:pBdr>
        <w:left w:val="single" w:sz="8" w:space="0" w:color="595959"/>
        <w:right w:val="single" w:sz="8" w:space="0" w:color="595959"/>
      </w:pBdr>
      <w:spacing w:before="100" w:beforeAutospacing="1" w:after="100" w:afterAutospacing="1"/>
    </w:pPr>
    <w:rPr>
      <w:rFonts w:ascii="Times New Roman" w:eastAsia="Times New Roman" w:hAnsi="Times New Roman" w:cs="Times New Roman"/>
      <w:sz w:val="16"/>
      <w:szCs w:val="16"/>
      <w:lang w:eastAsia="es-EC"/>
    </w:rPr>
  </w:style>
  <w:style w:type="paragraph" w:customStyle="1" w:styleId="xl78">
    <w:name w:val="xl78"/>
    <w:basedOn w:val="Normal"/>
    <w:rsid w:val="002A1023"/>
    <w:pPr>
      <w:pBdr>
        <w:top w:val="single" w:sz="8" w:space="0" w:color="595959"/>
        <w:left w:val="single" w:sz="8" w:space="0" w:color="595959"/>
        <w:right w:val="single" w:sz="8" w:space="0" w:color="595959"/>
      </w:pBdr>
      <w:shd w:val="clear" w:color="000000" w:fill="FFFFFF"/>
      <w:spacing w:before="100" w:beforeAutospacing="1" w:after="100" w:afterAutospacing="1"/>
      <w:textAlignment w:val="center"/>
    </w:pPr>
    <w:rPr>
      <w:rFonts w:ascii="Century Gothic" w:eastAsia="Times New Roman" w:hAnsi="Century Gothic" w:cs="Times New Roman"/>
      <w:color w:val="262626"/>
      <w:sz w:val="16"/>
      <w:szCs w:val="16"/>
      <w:lang w:eastAsia="es-EC"/>
    </w:rPr>
  </w:style>
  <w:style w:type="paragraph" w:customStyle="1" w:styleId="xl79">
    <w:name w:val="xl79"/>
    <w:basedOn w:val="Normal"/>
    <w:rsid w:val="002A1023"/>
    <w:pPr>
      <w:pBdr>
        <w:left w:val="single" w:sz="8" w:space="18" w:color="595959"/>
        <w:bottom w:val="single" w:sz="8" w:space="0" w:color="595959"/>
        <w:right w:val="single" w:sz="8" w:space="0" w:color="595959"/>
      </w:pBdr>
      <w:shd w:val="clear" w:color="000000" w:fill="FFFFFF"/>
      <w:spacing w:before="100" w:beforeAutospacing="1" w:after="100" w:afterAutospacing="1"/>
      <w:ind w:firstLineChars="200" w:firstLine="200"/>
      <w:textAlignment w:val="center"/>
    </w:pPr>
    <w:rPr>
      <w:rFonts w:ascii="Century Gothic" w:eastAsia="Times New Roman" w:hAnsi="Century Gothic" w:cs="Times New Roman"/>
      <w:color w:val="262626"/>
      <w:sz w:val="16"/>
      <w:szCs w:val="16"/>
      <w:lang w:eastAsia="es-EC"/>
    </w:rPr>
  </w:style>
  <w:style w:type="paragraph" w:customStyle="1" w:styleId="xl80">
    <w:name w:val="xl80"/>
    <w:basedOn w:val="Normal"/>
    <w:rsid w:val="002A1023"/>
    <w:pPr>
      <w:pBdr>
        <w:left w:val="single" w:sz="8" w:space="0" w:color="595959"/>
        <w:bottom w:val="single" w:sz="8" w:space="0" w:color="595959"/>
        <w:right w:val="single" w:sz="8" w:space="0" w:color="595959"/>
      </w:pBdr>
      <w:spacing w:before="100" w:beforeAutospacing="1" w:after="100" w:afterAutospacing="1"/>
    </w:pPr>
    <w:rPr>
      <w:rFonts w:ascii="Times New Roman" w:eastAsia="Times New Roman" w:hAnsi="Times New Roman" w:cs="Times New Roman"/>
      <w:sz w:val="16"/>
      <w:szCs w:val="16"/>
      <w:lang w:eastAsia="es-EC"/>
    </w:rPr>
  </w:style>
  <w:style w:type="paragraph" w:customStyle="1" w:styleId="xl81">
    <w:name w:val="xl81"/>
    <w:basedOn w:val="Normal"/>
    <w:rsid w:val="002A1023"/>
    <w:pPr>
      <w:pBdr>
        <w:left w:val="single" w:sz="8" w:space="0" w:color="595959"/>
        <w:bottom w:val="single" w:sz="8" w:space="0" w:color="595959"/>
        <w:right w:val="single" w:sz="8" w:space="0" w:color="595959"/>
      </w:pBdr>
      <w:shd w:val="clear" w:color="000000" w:fill="FFFFFF"/>
      <w:spacing w:before="100" w:beforeAutospacing="1" w:after="100" w:afterAutospacing="1"/>
      <w:jc w:val="both"/>
      <w:textAlignment w:val="center"/>
    </w:pPr>
    <w:rPr>
      <w:rFonts w:ascii="Times New Roman" w:eastAsia="Times New Roman" w:hAnsi="Times New Roman" w:cs="Times New Roman"/>
      <w:sz w:val="16"/>
      <w:szCs w:val="16"/>
      <w:lang w:eastAsia="es-EC"/>
    </w:rPr>
  </w:style>
  <w:style w:type="paragraph" w:customStyle="1" w:styleId="xl82">
    <w:name w:val="xl82"/>
    <w:basedOn w:val="Normal"/>
    <w:rsid w:val="002A1023"/>
    <w:pPr>
      <w:pBdr>
        <w:top w:val="single" w:sz="8" w:space="0" w:color="595959"/>
        <w:left w:val="single" w:sz="8" w:space="0" w:color="595959"/>
        <w:bottom w:val="single" w:sz="8" w:space="0" w:color="595959"/>
        <w:right w:val="single" w:sz="8" w:space="0" w:color="595959"/>
      </w:pBdr>
      <w:shd w:val="clear" w:color="000000" w:fill="FFFFFF"/>
      <w:spacing w:before="100" w:beforeAutospacing="1" w:after="100" w:afterAutospacing="1"/>
      <w:textAlignment w:val="center"/>
    </w:pPr>
    <w:rPr>
      <w:rFonts w:ascii="Century Gothic" w:eastAsia="Times New Roman" w:hAnsi="Century Gothic" w:cs="Times New Roman"/>
      <w:color w:val="262626"/>
      <w:sz w:val="16"/>
      <w:szCs w:val="16"/>
      <w:lang w:eastAsia="es-EC"/>
    </w:rPr>
  </w:style>
  <w:style w:type="paragraph" w:customStyle="1" w:styleId="xl83">
    <w:name w:val="xl83"/>
    <w:basedOn w:val="Normal"/>
    <w:rsid w:val="002A1023"/>
    <w:pPr>
      <w:pBdr>
        <w:left w:val="single" w:sz="8" w:space="0" w:color="595959"/>
        <w:bottom w:val="single" w:sz="8" w:space="0" w:color="595959"/>
        <w:right w:val="single" w:sz="8" w:space="0" w:color="595959"/>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es-EC"/>
    </w:rPr>
  </w:style>
  <w:style w:type="paragraph" w:customStyle="1" w:styleId="xl84">
    <w:name w:val="xl84"/>
    <w:basedOn w:val="Normal"/>
    <w:rsid w:val="002A1023"/>
    <w:pPr>
      <w:pBdr>
        <w:left w:val="single" w:sz="8" w:space="0" w:color="595959"/>
        <w:bottom w:val="single" w:sz="8" w:space="0" w:color="595959"/>
        <w:right w:val="single" w:sz="8" w:space="0" w:color="595959"/>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es-EC"/>
    </w:rPr>
  </w:style>
  <w:style w:type="paragraph" w:customStyle="1" w:styleId="xl85">
    <w:name w:val="xl85"/>
    <w:basedOn w:val="Normal"/>
    <w:rsid w:val="002A1023"/>
    <w:pPr>
      <w:pBdr>
        <w:left w:val="single" w:sz="8" w:space="0" w:color="595959"/>
        <w:right w:val="single" w:sz="8" w:space="0" w:color="595959"/>
      </w:pBdr>
      <w:shd w:val="clear" w:color="000000" w:fill="FFFFFF"/>
      <w:spacing w:before="100" w:beforeAutospacing="1" w:after="100" w:afterAutospacing="1"/>
    </w:pPr>
    <w:rPr>
      <w:rFonts w:ascii="Times New Roman" w:eastAsia="Times New Roman" w:hAnsi="Times New Roman" w:cs="Times New Roman"/>
      <w:sz w:val="16"/>
      <w:szCs w:val="16"/>
      <w:lang w:eastAsia="es-EC"/>
    </w:rPr>
  </w:style>
  <w:style w:type="paragraph" w:customStyle="1" w:styleId="xl86">
    <w:name w:val="xl86"/>
    <w:basedOn w:val="Normal"/>
    <w:rsid w:val="002A1023"/>
    <w:pPr>
      <w:pBdr>
        <w:left w:val="single" w:sz="8" w:space="0" w:color="595959"/>
        <w:bottom w:val="single" w:sz="8" w:space="0" w:color="595959"/>
        <w:right w:val="single" w:sz="8" w:space="0" w:color="595959"/>
      </w:pBdr>
      <w:shd w:val="clear" w:color="000000" w:fill="FFFFFF"/>
      <w:spacing w:before="100" w:beforeAutospacing="1" w:after="100" w:afterAutospacing="1"/>
    </w:pPr>
    <w:rPr>
      <w:rFonts w:ascii="Times New Roman" w:eastAsia="Times New Roman" w:hAnsi="Times New Roman" w:cs="Times New Roman"/>
      <w:sz w:val="16"/>
      <w:szCs w:val="16"/>
      <w:lang w:eastAsia="es-EC"/>
    </w:rPr>
  </w:style>
  <w:style w:type="paragraph" w:customStyle="1" w:styleId="xl87">
    <w:name w:val="xl87"/>
    <w:basedOn w:val="Normal"/>
    <w:rsid w:val="002A1023"/>
    <w:pPr>
      <w:pBdr>
        <w:left w:val="single" w:sz="8" w:space="0" w:color="595959"/>
        <w:right w:val="single" w:sz="8" w:space="0" w:color="595959"/>
      </w:pBdr>
      <w:shd w:val="clear" w:color="000000" w:fill="FFFFFF"/>
      <w:spacing w:before="100" w:beforeAutospacing="1" w:after="100" w:afterAutospacing="1"/>
      <w:jc w:val="both"/>
      <w:textAlignment w:val="center"/>
    </w:pPr>
    <w:rPr>
      <w:rFonts w:ascii="Courier New" w:eastAsia="Times New Roman" w:hAnsi="Courier New" w:cs="Courier New"/>
      <w:color w:val="262626"/>
      <w:sz w:val="16"/>
      <w:szCs w:val="16"/>
      <w:lang w:eastAsia="es-EC"/>
    </w:rPr>
  </w:style>
  <w:style w:type="paragraph" w:customStyle="1" w:styleId="xl88">
    <w:name w:val="xl88"/>
    <w:basedOn w:val="Normal"/>
    <w:rsid w:val="002A1023"/>
    <w:pPr>
      <w:pBdr>
        <w:top w:val="single" w:sz="8" w:space="0" w:color="595959"/>
        <w:left w:val="single" w:sz="8" w:space="0" w:color="595959"/>
        <w:bottom w:val="single" w:sz="8" w:space="0" w:color="595959"/>
        <w:right w:val="single" w:sz="8" w:space="0" w:color="595959"/>
      </w:pBdr>
      <w:shd w:val="clear" w:color="000000" w:fill="FFFFFF"/>
      <w:spacing w:before="100" w:beforeAutospacing="1" w:after="100" w:afterAutospacing="1"/>
      <w:jc w:val="center"/>
      <w:textAlignment w:val="center"/>
    </w:pPr>
    <w:rPr>
      <w:rFonts w:ascii="Century Gothic" w:eastAsia="Times New Roman" w:hAnsi="Century Gothic" w:cs="Times New Roman"/>
      <w:color w:val="262626"/>
      <w:sz w:val="16"/>
      <w:szCs w:val="16"/>
      <w:lang w:eastAsia="es-EC"/>
    </w:rPr>
  </w:style>
  <w:style w:type="paragraph" w:customStyle="1" w:styleId="xl89">
    <w:name w:val="xl89"/>
    <w:basedOn w:val="Normal"/>
    <w:rsid w:val="002A1023"/>
    <w:pPr>
      <w:pBdr>
        <w:top w:val="single" w:sz="8" w:space="0" w:color="595959"/>
        <w:left w:val="single" w:sz="8" w:space="0" w:color="595959"/>
        <w:bottom w:val="single" w:sz="8" w:space="0" w:color="595959"/>
        <w:right w:val="single" w:sz="8" w:space="0" w:color="595959"/>
      </w:pBdr>
      <w:shd w:val="clear" w:color="000000" w:fill="FFFFFF"/>
      <w:spacing w:before="100" w:beforeAutospacing="1" w:after="100" w:afterAutospacing="1"/>
      <w:jc w:val="both"/>
      <w:textAlignment w:val="center"/>
    </w:pPr>
    <w:rPr>
      <w:rFonts w:ascii="Century Gothic" w:eastAsia="Times New Roman" w:hAnsi="Century Gothic" w:cs="Times New Roman"/>
      <w:color w:val="262626"/>
      <w:sz w:val="16"/>
      <w:szCs w:val="16"/>
      <w:lang w:eastAsia="es-EC"/>
    </w:rPr>
  </w:style>
  <w:style w:type="paragraph" w:customStyle="1" w:styleId="xl90">
    <w:name w:val="xl90"/>
    <w:basedOn w:val="Normal"/>
    <w:rsid w:val="002A1023"/>
    <w:pPr>
      <w:pBdr>
        <w:top w:val="single" w:sz="8" w:space="0" w:color="595959"/>
        <w:bottom w:val="single" w:sz="8" w:space="0" w:color="595959"/>
        <w:right w:val="single" w:sz="8" w:space="0" w:color="595959"/>
      </w:pBdr>
      <w:shd w:val="clear" w:color="000000" w:fill="595959"/>
      <w:spacing w:before="100" w:beforeAutospacing="1" w:after="100" w:afterAutospacing="1"/>
      <w:jc w:val="center"/>
      <w:textAlignment w:val="center"/>
    </w:pPr>
    <w:rPr>
      <w:rFonts w:ascii="Century Gothic" w:eastAsia="Times New Roman" w:hAnsi="Century Gothic" w:cs="Times New Roman"/>
      <w:b/>
      <w:bCs/>
      <w:color w:val="D9D9D9"/>
      <w:sz w:val="16"/>
      <w:szCs w:val="16"/>
      <w:lang w:eastAsia="es-EC"/>
    </w:rPr>
  </w:style>
  <w:style w:type="paragraph" w:customStyle="1" w:styleId="xl91">
    <w:name w:val="xl91"/>
    <w:basedOn w:val="Normal"/>
    <w:rsid w:val="002A1023"/>
    <w:pPr>
      <w:pBdr>
        <w:top w:val="single" w:sz="8" w:space="0" w:color="595959"/>
        <w:left w:val="single" w:sz="8" w:space="0" w:color="595959"/>
        <w:bottom w:val="single" w:sz="8" w:space="0" w:color="595959"/>
        <w:right w:val="single" w:sz="8" w:space="0" w:color="595959"/>
      </w:pBdr>
      <w:shd w:val="clear" w:color="000000" w:fill="595959"/>
      <w:spacing w:before="100" w:beforeAutospacing="1" w:after="100" w:afterAutospacing="1"/>
      <w:jc w:val="center"/>
      <w:textAlignment w:val="center"/>
    </w:pPr>
    <w:rPr>
      <w:rFonts w:ascii="Century Gothic" w:eastAsia="Times New Roman" w:hAnsi="Century Gothic" w:cs="Times New Roman"/>
      <w:b/>
      <w:bCs/>
      <w:color w:val="D9D9D9"/>
      <w:sz w:val="16"/>
      <w:szCs w:val="16"/>
      <w:lang w:eastAsia="es-EC"/>
    </w:rPr>
  </w:style>
  <w:style w:type="character" w:customStyle="1" w:styleId="Ttulo5Car2">
    <w:name w:val="Título 5 Car2"/>
    <w:basedOn w:val="Fuentedeprrafopredeter"/>
    <w:uiPriority w:val="9"/>
    <w:semiHidden/>
    <w:rsid w:val="002A1023"/>
    <w:rPr>
      <w:rFonts w:asciiTheme="majorHAnsi" w:eastAsiaTheme="majorEastAsia" w:hAnsiTheme="majorHAnsi" w:cstheme="majorBidi"/>
      <w:color w:val="2F5496" w:themeColor="accent1" w:themeShade="BF"/>
    </w:rPr>
  </w:style>
  <w:style w:type="table" w:styleId="Sombreadoclaro-nfasis5">
    <w:name w:val="Light Shading Accent 5"/>
    <w:basedOn w:val="Tablanormal"/>
    <w:uiPriority w:val="60"/>
    <w:semiHidden/>
    <w:unhideWhenUsed/>
    <w:rsid w:val="002A1023"/>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ombreadomedio2-nfasis5">
    <w:name w:val="Medium Shading 2 Accent 5"/>
    <w:basedOn w:val="Tablanormal"/>
    <w:uiPriority w:val="64"/>
    <w:semiHidden/>
    <w:unhideWhenUsed/>
    <w:rsid w:val="002A10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2-nfasis5">
    <w:name w:val="Medium List 2 Accent 5"/>
    <w:basedOn w:val="Tablanormal"/>
    <w:uiPriority w:val="66"/>
    <w:semiHidden/>
    <w:unhideWhenUsed/>
    <w:rsid w:val="002A1023"/>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semiHidden/>
    <w:unhideWhenUsed/>
    <w:rsid w:val="002A1023"/>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2-nfasis5">
    <w:name w:val="Medium Grid 2 Accent 5"/>
    <w:basedOn w:val="Tablanormal"/>
    <w:uiPriority w:val="68"/>
    <w:semiHidden/>
    <w:unhideWhenUsed/>
    <w:rsid w:val="002A1023"/>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semiHidden/>
    <w:unhideWhenUsed/>
    <w:rsid w:val="002A1023"/>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Cuadrculamedia3-nfasis5">
    <w:name w:val="Medium Grid 3 Accent 5"/>
    <w:basedOn w:val="Tablanormal"/>
    <w:uiPriority w:val="69"/>
    <w:semiHidden/>
    <w:unhideWhenUsed/>
    <w:rsid w:val="002A102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Cuadrculamedia3-nfasis1">
    <w:name w:val="Medium Grid 3 Accent 1"/>
    <w:basedOn w:val="Tablanormal"/>
    <w:uiPriority w:val="69"/>
    <w:semiHidden/>
    <w:unhideWhenUsed/>
    <w:rsid w:val="002A102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Puesto">
    <w:name w:val="Title"/>
    <w:basedOn w:val="Normal"/>
    <w:next w:val="Normal"/>
    <w:link w:val="PuestoCar"/>
    <w:uiPriority w:val="10"/>
    <w:qFormat/>
    <w:rsid w:val="002A1023"/>
    <w:pPr>
      <w:contextualSpacing/>
    </w:pPr>
    <w:rPr>
      <w:rFonts w:ascii="Cambria" w:eastAsia="Times New Roman" w:hAnsi="Cambria" w:cs="Times New Roman"/>
      <w:color w:val="17365D"/>
      <w:spacing w:val="5"/>
      <w:kern w:val="28"/>
      <w:sz w:val="52"/>
      <w:szCs w:val="52"/>
    </w:rPr>
  </w:style>
  <w:style w:type="character" w:customStyle="1" w:styleId="PuestoCar2">
    <w:name w:val="Puesto Car2"/>
    <w:basedOn w:val="Fuentedeprrafopredeter"/>
    <w:uiPriority w:val="10"/>
    <w:rsid w:val="002A1023"/>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2A1023"/>
    <w:rPr>
      <w:i/>
      <w:iCs/>
      <w:color w:val="404040" w:themeColor="text1" w:themeTint="BF"/>
    </w:rPr>
  </w:style>
  <w:style w:type="paragraph" w:styleId="Citadestacada">
    <w:name w:val="Intense Quote"/>
    <w:basedOn w:val="Normal"/>
    <w:next w:val="Normal"/>
    <w:link w:val="CitadestacadaCar"/>
    <w:uiPriority w:val="30"/>
    <w:qFormat/>
    <w:rsid w:val="002A1023"/>
    <w:pPr>
      <w:pBdr>
        <w:top w:val="single" w:sz="4" w:space="10" w:color="4472C4" w:themeColor="accent1"/>
        <w:bottom w:val="single" w:sz="4" w:space="10" w:color="4472C4" w:themeColor="accent1"/>
      </w:pBdr>
      <w:spacing w:before="360" w:after="360"/>
      <w:ind w:left="864" w:right="864"/>
      <w:jc w:val="center"/>
    </w:pPr>
    <w:rPr>
      <w:rFonts w:ascii="Arial" w:hAnsi="Arial"/>
      <w:b/>
      <w:bCs/>
      <w:i/>
      <w:iCs/>
      <w:color w:val="4F81BD"/>
      <w:sz w:val="20"/>
    </w:rPr>
  </w:style>
  <w:style w:type="character" w:customStyle="1" w:styleId="CitadestacadaCar2">
    <w:name w:val="Cita destacada Car2"/>
    <w:basedOn w:val="Fuentedeprrafopredeter"/>
    <w:uiPriority w:val="30"/>
    <w:rsid w:val="002A1023"/>
    <w:rPr>
      <w:i/>
      <w:iCs/>
      <w:color w:val="4472C4" w:themeColor="accent1"/>
    </w:rPr>
  </w:style>
  <w:style w:type="paragraph" w:styleId="Subttulo">
    <w:name w:val="Subtitle"/>
    <w:aliases w:val="Viñetas"/>
    <w:basedOn w:val="Normal"/>
    <w:next w:val="Normal"/>
    <w:link w:val="SubttuloCar"/>
    <w:uiPriority w:val="11"/>
    <w:qFormat/>
    <w:rsid w:val="002A1023"/>
    <w:pPr>
      <w:numPr>
        <w:ilvl w:val="1"/>
      </w:numPr>
      <w:spacing w:after="160"/>
    </w:pPr>
    <w:rPr>
      <w:rFonts w:ascii="Century Gothic" w:eastAsia="Times New Roman" w:hAnsi="Century Gothic" w:cs="Times New Roman"/>
      <w:iCs/>
      <w:color w:val="595959"/>
      <w:sz w:val="18"/>
      <w:lang w:val="es-ES" w:eastAsia="es-ES" w:bidi="es-ES"/>
    </w:rPr>
  </w:style>
  <w:style w:type="character" w:customStyle="1" w:styleId="SubttuloCar2">
    <w:name w:val="Subtítulo Car2"/>
    <w:basedOn w:val="Fuentedeprrafopredeter"/>
    <w:uiPriority w:val="11"/>
    <w:rsid w:val="002A1023"/>
    <w:rPr>
      <w:rFonts w:eastAsiaTheme="minorEastAsia"/>
      <w:color w:val="5A5A5A" w:themeColor="text1" w:themeTint="A5"/>
      <w:spacing w:val="15"/>
      <w:sz w:val="22"/>
      <w:szCs w:val="22"/>
    </w:rPr>
  </w:style>
  <w:style w:type="numbering" w:customStyle="1" w:styleId="Sinlista2">
    <w:name w:val="Sin lista2"/>
    <w:next w:val="Sinlista"/>
    <w:uiPriority w:val="99"/>
    <w:semiHidden/>
    <w:unhideWhenUsed/>
    <w:rsid w:val="00534C52"/>
  </w:style>
  <w:style w:type="table" w:customStyle="1" w:styleId="Sombreadoclaro-nfasis52">
    <w:name w:val="Sombreado claro - Énfasis 52"/>
    <w:basedOn w:val="Tablanormal"/>
    <w:next w:val="Sombreadoclaro-nfasis5"/>
    <w:uiPriority w:val="60"/>
    <w:rsid w:val="00534C52"/>
    <w:rPr>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111">
    <w:name w:val="Cuadrícula clara - Énfasis 111"/>
    <w:basedOn w:val="Tablanormal"/>
    <w:uiPriority w:val="62"/>
    <w:rsid w:val="00534C52"/>
    <w:rPr>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111">
    <w:name w:val="Sombreado medio 1 - Énfasis 111"/>
    <w:basedOn w:val="Tablanormal"/>
    <w:uiPriority w:val="63"/>
    <w:rsid w:val="00534C52"/>
    <w:rPr>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Sombreadomedio2-nfasis52">
    <w:name w:val="Sombreado medio 2 - Énfasis 52"/>
    <w:basedOn w:val="Tablanormal"/>
    <w:next w:val="Sombreadomedio2-nfasis5"/>
    <w:uiPriority w:val="64"/>
    <w:rsid w:val="00534C52"/>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2-nfasis52">
    <w:name w:val="Lista media 2 - Énfasis 52"/>
    <w:basedOn w:val="Tablanormal"/>
    <w:next w:val="Listamedia2-nfasis5"/>
    <w:uiPriority w:val="66"/>
    <w:rsid w:val="00534C52"/>
    <w:rPr>
      <w:rFonts w:ascii="Cambria" w:eastAsia="Times New Roman" w:hAnsi="Cambria" w:cs="Times New Roman"/>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amedia2-nfasis12">
    <w:name w:val="Lista media 2 - Énfasis 12"/>
    <w:basedOn w:val="Tablanormal"/>
    <w:next w:val="Listamedia2-nfasis1"/>
    <w:uiPriority w:val="66"/>
    <w:rsid w:val="00534C52"/>
    <w:rPr>
      <w:rFonts w:ascii="Cambria" w:eastAsia="Times New Roman" w:hAnsi="Cambria" w:cs="Times New Roman"/>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Cuadrculamedia2-nfasis52">
    <w:name w:val="Cuadrícula media 2 - Énfasis 52"/>
    <w:basedOn w:val="Tablanormal"/>
    <w:next w:val="Cuadrculamedia2-nfasis5"/>
    <w:uiPriority w:val="68"/>
    <w:rsid w:val="00534C52"/>
    <w:rPr>
      <w:rFonts w:ascii="Cambria" w:eastAsia="Times New Roman" w:hAnsi="Cambria" w:cs="Times New Roman"/>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Cuadrculamedia2-nfasis12">
    <w:name w:val="Cuadrícula media 2 - Énfasis 12"/>
    <w:basedOn w:val="Tablanormal"/>
    <w:next w:val="Cuadrculamedia2-nfasis1"/>
    <w:uiPriority w:val="68"/>
    <w:rsid w:val="00534C52"/>
    <w:rPr>
      <w:rFonts w:ascii="Cambria" w:eastAsia="Times New Roman" w:hAnsi="Cambria" w:cs="Times New Roman"/>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3-nfasis52">
    <w:name w:val="Cuadrícula media 3 - Énfasis 52"/>
    <w:basedOn w:val="Tablanormal"/>
    <w:next w:val="Cuadrculamedia3-nfasis5"/>
    <w:uiPriority w:val="69"/>
    <w:rsid w:val="00534C52"/>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uadrculamedia3-nfasis12">
    <w:name w:val="Cuadrícula media 3 - Énfasis 12"/>
    <w:basedOn w:val="Tablanormal"/>
    <w:next w:val="Cuadrculamedia3-nfasis1"/>
    <w:uiPriority w:val="69"/>
    <w:rsid w:val="00534C52"/>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DC42">
    <w:name w:val="TDC 42"/>
    <w:basedOn w:val="Normal"/>
    <w:next w:val="Normal"/>
    <w:autoRedefine/>
    <w:uiPriority w:val="39"/>
    <w:unhideWhenUsed/>
    <w:rsid w:val="00534C52"/>
    <w:pPr>
      <w:spacing w:before="60" w:line="276" w:lineRule="auto"/>
      <w:ind w:left="660"/>
    </w:pPr>
    <w:rPr>
      <w:rFonts w:ascii="Century Gothic" w:hAnsi="Century Gothic" w:cs="Calibri"/>
      <w:color w:val="595959"/>
      <w:sz w:val="18"/>
      <w:szCs w:val="18"/>
    </w:rPr>
  </w:style>
  <w:style w:type="paragraph" w:customStyle="1" w:styleId="TDC52">
    <w:name w:val="TDC 52"/>
    <w:basedOn w:val="Normal"/>
    <w:next w:val="Normal"/>
    <w:autoRedefine/>
    <w:uiPriority w:val="39"/>
    <w:unhideWhenUsed/>
    <w:rsid w:val="00534C52"/>
    <w:pPr>
      <w:spacing w:before="60" w:line="276" w:lineRule="auto"/>
      <w:ind w:left="880"/>
    </w:pPr>
    <w:rPr>
      <w:rFonts w:ascii="Century Gothic" w:hAnsi="Century Gothic" w:cs="Calibri"/>
      <w:color w:val="595959"/>
      <w:sz w:val="18"/>
      <w:szCs w:val="18"/>
    </w:rPr>
  </w:style>
  <w:style w:type="paragraph" w:customStyle="1" w:styleId="TDC62">
    <w:name w:val="TDC 62"/>
    <w:basedOn w:val="Normal"/>
    <w:next w:val="Normal"/>
    <w:autoRedefine/>
    <w:uiPriority w:val="39"/>
    <w:unhideWhenUsed/>
    <w:rsid w:val="00534C52"/>
    <w:pPr>
      <w:spacing w:before="60" w:line="276" w:lineRule="auto"/>
      <w:ind w:left="1100"/>
    </w:pPr>
    <w:rPr>
      <w:rFonts w:ascii="Century Gothic" w:hAnsi="Century Gothic" w:cs="Calibri"/>
      <w:color w:val="595959"/>
      <w:sz w:val="18"/>
      <w:szCs w:val="18"/>
    </w:rPr>
  </w:style>
  <w:style w:type="paragraph" w:customStyle="1" w:styleId="TDC72">
    <w:name w:val="TDC 72"/>
    <w:basedOn w:val="Normal"/>
    <w:next w:val="Normal"/>
    <w:autoRedefine/>
    <w:uiPriority w:val="39"/>
    <w:unhideWhenUsed/>
    <w:rsid w:val="00534C52"/>
    <w:pPr>
      <w:spacing w:before="60" w:line="276" w:lineRule="auto"/>
      <w:ind w:left="1320"/>
    </w:pPr>
    <w:rPr>
      <w:rFonts w:ascii="Century Gothic" w:hAnsi="Century Gothic" w:cs="Calibri"/>
      <w:color w:val="595959"/>
      <w:sz w:val="18"/>
      <w:szCs w:val="18"/>
    </w:rPr>
  </w:style>
  <w:style w:type="paragraph" w:customStyle="1" w:styleId="TDC82">
    <w:name w:val="TDC 82"/>
    <w:basedOn w:val="Normal"/>
    <w:next w:val="Normal"/>
    <w:autoRedefine/>
    <w:uiPriority w:val="39"/>
    <w:unhideWhenUsed/>
    <w:rsid w:val="00534C52"/>
    <w:pPr>
      <w:spacing w:before="60" w:line="276" w:lineRule="auto"/>
      <w:ind w:left="1540"/>
    </w:pPr>
    <w:rPr>
      <w:rFonts w:ascii="Century Gothic" w:hAnsi="Century Gothic" w:cs="Calibri"/>
      <w:color w:val="595959"/>
      <w:sz w:val="18"/>
      <w:szCs w:val="18"/>
    </w:rPr>
  </w:style>
  <w:style w:type="paragraph" w:customStyle="1" w:styleId="TDC92">
    <w:name w:val="TDC 92"/>
    <w:basedOn w:val="Normal"/>
    <w:next w:val="Normal"/>
    <w:autoRedefine/>
    <w:uiPriority w:val="39"/>
    <w:unhideWhenUsed/>
    <w:rsid w:val="00534C52"/>
    <w:pPr>
      <w:spacing w:before="60" w:line="276" w:lineRule="auto"/>
      <w:ind w:left="1760"/>
    </w:pPr>
    <w:rPr>
      <w:rFonts w:ascii="Century Gothic" w:hAnsi="Century Gothic" w:cs="Calibri"/>
      <w:color w:val="595959"/>
      <w:sz w:val="18"/>
      <w:szCs w:val="18"/>
    </w:rPr>
  </w:style>
  <w:style w:type="table" w:customStyle="1" w:styleId="Tablaconcuadrcula2">
    <w:name w:val="Tabla con cuadrícula2"/>
    <w:basedOn w:val="Tablanormal"/>
    <w:next w:val="Tablaconcuadrcula"/>
    <w:uiPriority w:val="59"/>
    <w:rsid w:val="00534C5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4C52"/>
  </w:style>
  <w:style w:type="table" w:customStyle="1" w:styleId="Sombreadoclaro-nfasis512">
    <w:name w:val="Sombreado claro - Énfasis 512"/>
    <w:basedOn w:val="Tablanormal"/>
    <w:next w:val="Sombreadoclaro-nfasis5"/>
    <w:uiPriority w:val="60"/>
    <w:rsid w:val="00534C52"/>
    <w:rPr>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512">
    <w:name w:val="Sombreado medio 2 - Énfasis 512"/>
    <w:basedOn w:val="Tablanormal"/>
    <w:next w:val="Sombreadomedio2-nfasis5"/>
    <w:uiPriority w:val="64"/>
    <w:rsid w:val="00534C52"/>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2-nfasis512">
    <w:name w:val="Lista media 2 - Énfasis 512"/>
    <w:basedOn w:val="Tablanormal"/>
    <w:next w:val="Listamedia2-nfasis5"/>
    <w:uiPriority w:val="66"/>
    <w:rsid w:val="00534C52"/>
    <w:rPr>
      <w:rFonts w:ascii="Cambria" w:eastAsia="Times New Roman" w:hAnsi="Cambria" w:cs="Times New Roman"/>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amedia2-nfasis112">
    <w:name w:val="Lista media 2 - Énfasis 112"/>
    <w:basedOn w:val="Tablanormal"/>
    <w:next w:val="Listamedia2-nfasis1"/>
    <w:uiPriority w:val="66"/>
    <w:rsid w:val="00534C52"/>
    <w:rPr>
      <w:rFonts w:ascii="Cambria" w:eastAsia="Times New Roman" w:hAnsi="Cambria" w:cs="Times New Roman"/>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Cuadrculamedia2-nfasis512">
    <w:name w:val="Cuadrícula media 2 - Énfasis 512"/>
    <w:basedOn w:val="Tablanormal"/>
    <w:next w:val="Cuadrculamedia2-nfasis5"/>
    <w:uiPriority w:val="68"/>
    <w:rsid w:val="00534C52"/>
    <w:rPr>
      <w:rFonts w:ascii="Cambria" w:eastAsia="Times New Roman" w:hAnsi="Cambria" w:cs="Times New Roman"/>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Cuadrculamedia2-nfasis112">
    <w:name w:val="Cuadrícula media 2 - Énfasis 112"/>
    <w:basedOn w:val="Tablanormal"/>
    <w:next w:val="Cuadrculamedia2-nfasis1"/>
    <w:uiPriority w:val="68"/>
    <w:rsid w:val="00534C52"/>
    <w:rPr>
      <w:rFonts w:ascii="Cambria" w:eastAsia="Times New Roman" w:hAnsi="Cambria" w:cs="Times New Roman"/>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3-nfasis512">
    <w:name w:val="Cuadrícula media 3 - Énfasis 512"/>
    <w:basedOn w:val="Tablanormal"/>
    <w:next w:val="Cuadrculamedia3-nfasis5"/>
    <w:uiPriority w:val="69"/>
    <w:rsid w:val="00534C52"/>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uadrculamedia3-nfasis112">
    <w:name w:val="Cuadrícula media 3 - Énfasis 112"/>
    <w:basedOn w:val="Tablanormal"/>
    <w:next w:val="Cuadrculamedia3-nfasis1"/>
    <w:uiPriority w:val="69"/>
    <w:rsid w:val="00534C52"/>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Cuadrculadetablaclara11">
    <w:name w:val="Cuadrícula de tabla clara11"/>
    <w:basedOn w:val="Tablanormal"/>
    <w:uiPriority w:val="40"/>
    <w:rsid w:val="00534C52"/>
    <w:rPr>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Estilo11">
    <w:name w:val="Estilo11"/>
    <w:basedOn w:val="Tablanormal"/>
    <w:uiPriority w:val="99"/>
    <w:rsid w:val="00534C52"/>
    <w:rPr>
      <w:sz w:val="22"/>
      <w:szCs w:val="22"/>
    </w:rPr>
    <w:tblPr/>
    <w:tcPr>
      <w:shd w:val="clear" w:color="auto" w:fill="26262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9644">
      <w:bodyDiv w:val="1"/>
      <w:marLeft w:val="0"/>
      <w:marRight w:val="0"/>
      <w:marTop w:val="0"/>
      <w:marBottom w:val="0"/>
      <w:divBdr>
        <w:top w:val="none" w:sz="0" w:space="0" w:color="auto"/>
        <w:left w:val="none" w:sz="0" w:space="0" w:color="auto"/>
        <w:bottom w:val="none" w:sz="0" w:space="0" w:color="auto"/>
        <w:right w:val="none" w:sz="0" w:space="0" w:color="auto"/>
      </w:divBdr>
    </w:div>
    <w:div w:id="63646363">
      <w:bodyDiv w:val="1"/>
      <w:marLeft w:val="0"/>
      <w:marRight w:val="0"/>
      <w:marTop w:val="0"/>
      <w:marBottom w:val="0"/>
      <w:divBdr>
        <w:top w:val="none" w:sz="0" w:space="0" w:color="auto"/>
        <w:left w:val="none" w:sz="0" w:space="0" w:color="auto"/>
        <w:bottom w:val="none" w:sz="0" w:space="0" w:color="auto"/>
        <w:right w:val="none" w:sz="0" w:space="0" w:color="auto"/>
      </w:divBdr>
    </w:div>
    <w:div w:id="76951391">
      <w:bodyDiv w:val="1"/>
      <w:marLeft w:val="0"/>
      <w:marRight w:val="0"/>
      <w:marTop w:val="0"/>
      <w:marBottom w:val="0"/>
      <w:divBdr>
        <w:top w:val="none" w:sz="0" w:space="0" w:color="auto"/>
        <w:left w:val="none" w:sz="0" w:space="0" w:color="auto"/>
        <w:bottom w:val="none" w:sz="0" w:space="0" w:color="auto"/>
        <w:right w:val="none" w:sz="0" w:space="0" w:color="auto"/>
      </w:divBdr>
    </w:div>
    <w:div w:id="160895518">
      <w:bodyDiv w:val="1"/>
      <w:marLeft w:val="0"/>
      <w:marRight w:val="0"/>
      <w:marTop w:val="0"/>
      <w:marBottom w:val="0"/>
      <w:divBdr>
        <w:top w:val="none" w:sz="0" w:space="0" w:color="auto"/>
        <w:left w:val="none" w:sz="0" w:space="0" w:color="auto"/>
        <w:bottom w:val="none" w:sz="0" w:space="0" w:color="auto"/>
        <w:right w:val="none" w:sz="0" w:space="0" w:color="auto"/>
      </w:divBdr>
    </w:div>
    <w:div w:id="225145233">
      <w:bodyDiv w:val="1"/>
      <w:marLeft w:val="0"/>
      <w:marRight w:val="0"/>
      <w:marTop w:val="0"/>
      <w:marBottom w:val="0"/>
      <w:divBdr>
        <w:top w:val="none" w:sz="0" w:space="0" w:color="auto"/>
        <w:left w:val="none" w:sz="0" w:space="0" w:color="auto"/>
        <w:bottom w:val="none" w:sz="0" w:space="0" w:color="auto"/>
        <w:right w:val="none" w:sz="0" w:space="0" w:color="auto"/>
      </w:divBdr>
    </w:div>
    <w:div w:id="229466127">
      <w:bodyDiv w:val="1"/>
      <w:marLeft w:val="0"/>
      <w:marRight w:val="0"/>
      <w:marTop w:val="0"/>
      <w:marBottom w:val="0"/>
      <w:divBdr>
        <w:top w:val="none" w:sz="0" w:space="0" w:color="auto"/>
        <w:left w:val="none" w:sz="0" w:space="0" w:color="auto"/>
        <w:bottom w:val="none" w:sz="0" w:space="0" w:color="auto"/>
        <w:right w:val="none" w:sz="0" w:space="0" w:color="auto"/>
      </w:divBdr>
    </w:div>
    <w:div w:id="234631306">
      <w:bodyDiv w:val="1"/>
      <w:marLeft w:val="0"/>
      <w:marRight w:val="0"/>
      <w:marTop w:val="0"/>
      <w:marBottom w:val="0"/>
      <w:divBdr>
        <w:top w:val="none" w:sz="0" w:space="0" w:color="auto"/>
        <w:left w:val="none" w:sz="0" w:space="0" w:color="auto"/>
        <w:bottom w:val="none" w:sz="0" w:space="0" w:color="auto"/>
        <w:right w:val="none" w:sz="0" w:space="0" w:color="auto"/>
      </w:divBdr>
    </w:div>
    <w:div w:id="253710684">
      <w:bodyDiv w:val="1"/>
      <w:marLeft w:val="0"/>
      <w:marRight w:val="0"/>
      <w:marTop w:val="0"/>
      <w:marBottom w:val="0"/>
      <w:divBdr>
        <w:top w:val="none" w:sz="0" w:space="0" w:color="auto"/>
        <w:left w:val="none" w:sz="0" w:space="0" w:color="auto"/>
        <w:bottom w:val="none" w:sz="0" w:space="0" w:color="auto"/>
        <w:right w:val="none" w:sz="0" w:space="0" w:color="auto"/>
      </w:divBdr>
    </w:div>
    <w:div w:id="295526254">
      <w:bodyDiv w:val="1"/>
      <w:marLeft w:val="0"/>
      <w:marRight w:val="0"/>
      <w:marTop w:val="0"/>
      <w:marBottom w:val="0"/>
      <w:divBdr>
        <w:top w:val="none" w:sz="0" w:space="0" w:color="auto"/>
        <w:left w:val="none" w:sz="0" w:space="0" w:color="auto"/>
        <w:bottom w:val="none" w:sz="0" w:space="0" w:color="auto"/>
        <w:right w:val="none" w:sz="0" w:space="0" w:color="auto"/>
      </w:divBdr>
    </w:div>
    <w:div w:id="334303894">
      <w:bodyDiv w:val="1"/>
      <w:marLeft w:val="0"/>
      <w:marRight w:val="0"/>
      <w:marTop w:val="0"/>
      <w:marBottom w:val="0"/>
      <w:divBdr>
        <w:top w:val="none" w:sz="0" w:space="0" w:color="auto"/>
        <w:left w:val="none" w:sz="0" w:space="0" w:color="auto"/>
        <w:bottom w:val="none" w:sz="0" w:space="0" w:color="auto"/>
        <w:right w:val="none" w:sz="0" w:space="0" w:color="auto"/>
      </w:divBdr>
    </w:div>
    <w:div w:id="346294950">
      <w:bodyDiv w:val="1"/>
      <w:marLeft w:val="0"/>
      <w:marRight w:val="0"/>
      <w:marTop w:val="0"/>
      <w:marBottom w:val="0"/>
      <w:divBdr>
        <w:top w:val="none" w:sz="0" w:space="0" w:color="auto"/>
        <w:left w:val="none" w:sz="0" w:space="0" w:color="auto"/>
        <w:bottom w:val="none" w:sz="0" w:space="0" w:color="auto"/>
        <w:right w:val="none" w:sz="0" w:space="0" w:color="auto"/>
      </w:divBdr>
    </w:div>
    <w:div w:id="355349795">
      <w:bodyDiv w:val="1"/>
      <w:marLeft w:val="0"/>
      <w:marRight w:val="0"/>
      <w:marTop w:val="0"/>
      <w:marBottom w:val="0"/>
      <w:divBdr>
        <w:top w:val="none" w:sz="0" w:space="0" w:color="auto"/>
        <w:left w:val="none" w:sz="0" w:space="0" w:color="auto"/>
        <w:bottom w:val="none" w:sz="0" w:space="0" w:color="auto"/>
        <w:right w:val="none" w:sz="0" w:space="0" w:color="auto"/>
      </w:divBdr>
    </w:div>
    <w:div w:id="368729711">
      <w:bodyDiv w:val="1"/>
      <w:marLeft w:val="0"/>
      <w:marRight w:val="0"/>
      <w:marTop w:val="0"/>
      <w:marBottom w:val="0"/>
      <w:divBdr>
        <w:top w:val="none" w:sz="0" w:space="0" w:color="auto"/>
        <w:left w:val="none" w:sz="0" w:space="0" w:color="auto"/>
        <w:bottom w:val="none" w:sz="0" w:space="0" w:color="auto"/>
        <w:right w:val="none" w:sz="0" w:space="0" w:color="auto"/>
      </w:divBdr>
    </w:div>
    <w:div w:id="382683117">
      <w:bodyDiv w:val="1"/>
      <w:marLeft w:val="0"/>
      <w:marRight w:val="0"/>
      <w:marTop w:val="0"/>
      <w:marBottom w:val="0"/>
      <w:divBdr>
        <w:top w:val="none" w:sz="0" w:space="0" w:color="auto"/>
        <w:left w:val="none" w:sz="0" w:space="0" w:color="auto"/>
        <w:bottom w:val="none" w:sz="0" w:space="0" w:color="auto"/>
        <w:right w:val="none" w:sz="0" w:space="0" w:color="auto"/>
      </w:divBdr>
    </w:div>
    <w:div w:id="406155735">
      <w:bodyDiv w:val="1"/>
      <w:marLeft w:val="0"/>
      <w:marRight w:val="0"/>
      <w:marTop w:val="0"/>
      <w:marBottom w:val="0"/>
      <w:divBdr>
        <w:top w:val="none" w:sz="0" w:space="0" w:color="auto"/>
        <w:left w:val="none" w:sz="0" w:space="0" w:color="auto"/>
        <w:bottom w:val="none" w:sz="0" w:space="0" w:color="auto"/>
        <w:right w:val="none" w:sz="0" w:space="0" w:color="auto"/>
      </w:divBdr>
    </w:div>
    <w:div w:id="430928893">
      <w:bodyDiv w:val="1"/>
      <w:marLeft w:val="0"/>
      <w:marRight w:val="0"/>
      <w:marTop w:val="0"/>
      <w:marBottom w:val="0"/>
      <w:divBdr>
        <w:top w:val="none" w:sz="0" w:space="0" w:color="auto"/>
        <w:left w:val="none" w:sz="0" w:space="0" w:color="auto"/>
        <w:bottom w:val="none" w:sz="0" w:space="0" w:color="auto"/>
        <w:right w:val="none" w:sz="0" w:space="0" w:color="auto"/>
      </w:divBdr>
    </w:div>
    <w:div w:id="450511585">
      <w:bodyDiv w:val="1"/>
      <w:marLeft w:val="0"/>
      <w:marRight w:val="0"/>
      <w:marTop w:val="0"/>
      <w:marBottom w:val="0"/>
      <w:divBdr>
        <w:top w:val="none" w:sz="0" w:space="0" w:color="auto"/>
        <w:left w:val="none" w:sz="0" w:space="0" w:color="auto"/>
        <w:bottom w:val="none" w:sz="0" w:space="0" w:color="auto"/>
        <w:right w:val="none" w:sz="0" w:space="0" w:color="auto"/>
      </w:divBdr>
    </w:div>
    <w:div w:id="462386505">
      <w:bodyDiv w:val="1"/>
      <w:marLeft w:val="0"/>
      <w:marRight w:val="0"/>
      <w:marTop w:val="0"/>
      <w:marBottom w:val="0"/>
      <w:divBdr>
        <w:top w:val="none" w:sz="0" w:space="0" w:color="auto"/>
        <w:left w:val="none" w:sz="0" w:space="0" w:color="auto"/>
        <w:bottom w:val="none" w:sz="0" w:space="0" w:color="auto"/>
        <w:right w:val="none" w:sz="0" w:space="0" w:color="auto"/>
      </w:divBdr>
    </w:div>
    <w:div w:id="466818771">
      <w:bodyDiv w:val="1"/>
      <w:marLeft w:val="0"/>
      <w:marRight w:val="0"/>
      <w:marTop w:val="0"/>
      <w:marBottom w:val="0"/>
      <w:divBdr>
        <w:top w:val="none" w:sz="0" w:space="0" w:color="auto"/>
        <w:left w:val="none" w:sz="0" w:space="0" w:color="auto"/>
        <w:bottom w:val="none" w:sz="0" w:space="0" w:color="auto"/>
        <w:right w:val="none" w:sz="0" w:space="0" w:color="auto"/>
      </w:divBdr>
    </w:div>
    <w:div w:id="497573038">
      <w:bodyDiv w:val="1"/>
      <w:marLeft w:val="0"/>
      <w:marRight w:val="0"/>
      <w:marTop w:val="0"/>
      <w:marBottom w:val="0"/>
      <w:divBdr>
        <w:top w:val="none" w:sz="0" w:space="0" w:color="auto"/>
        <w:left w:val="none" w:sz="0" w:space="0" w:color="auto"/>
        <w:bottom w:val="none" w:sz="0" w:space="0" w:color="auto"/>
        <w:right w:val="none" w:sz="0" w:space="0" w:color="auto"/>
      </w:divBdr>
    </w:div>
    <w:div w:id="524833601">
      <w:bodyDiv w:val="1"/>
      <w:marLeft w:val="0"/>
      <w:marRight w:val="0"/>
      <w:marTop w:val="0"/>
      <w:marBottom w:val="0"/>
      <w:divBdr>
        <w:top w:val="none" w:sz="0" w:space="0" w:color="auto"/>
        <w:left w:val="none" w:sz="0" w:space="0" w:color="auto"/>
        <w:bottom w:val="none" w:sz="0" w:space="0" w:color="auto"/>
        <w:right w:val="none" w:sz="0" w:space="0" w:color="auto"/>
      </w:divBdr>
    </w:div>
    <w:div w:id="531266625">
      <w:bodyDiv w:val="1"/>
      <w:marLeft w:val="0"/>
      <w:marRight w:val="0"/>
      <w:marTop w:val="0"/>
      <w:marBottom w:val="0"/>
      <w:divBdr>
        <w:top w:val="none" w:sz="0" w:space="0" w:color="auto"/>
        <w:left w:val="none" w:sz="0" w:space="0" w:color="auto"/>
        <w:bottom w:val="none" w:sz="0" w:space="0" w:color="auto"/>
        <w:right w:val="none" w:sz="0" w:space="0" w:color="auto"/>
      </w:divBdr>
    </w:div>
    <w:div w:id="556627331">
      <w:bodyDiv w:val="1"/>
      <w:marLeft w:val="0"/>
      <w:marRight w:val="0"/>
      <w:marTop w:val="0"/>
      <w:marBottom w:val="0"/>
      <w:divBdr>
        <w:top w:val="none" w:sz="0" w:space="0" w:color="auto"/>
        <w:left w:val="none" w:sz="0" w:space="0" w:color="auto"/>
        <w:bottom w:val="none" w:sz="0" w:space="0" w:color="auto"/>
        <w:right w:val="none" w:sz="0" w:space="0" w:color="auto"/>
      </w:divBdr>
    </w:div>
    <w:div w:id="567494631">
      <w:bodyDiv w:val="1"/>
      <w:marLeft w:val="0"/>
      <w:marRight w:val="0"/>
      <w:marTop w:val="0"/>
      <w:marBottom w:val="0"/>
      <w:divBdr>
        <w:top w:val="none" w:sz="0" w:space="0" w:color="auto"/>
        <w:left w:val="none" w:sz="0" w:space="0" w:color="auto"/>
        <w:bottom w:val="none" w:sz="0" w:space="0" w:color="auto"/>
        <w:right w:val="none" w:sz="0" w:space="0" w:color="auto"/>
      </w:divBdr>
    </w:div>
    <w:div w:id="567495754">
      <w:bodyDiv w:val="1"/>
      <w:marLeft w:val="0"/>
      <w:marRight w:val="0"/>
      <w:marTop w:val="0"/>
      <w:marBottom w:val="0"/>
      <w:divBdr>
        <w:top w:val="none" w:sz="0" w:space="0" w:color="auto"/>
        <w:left w:val="none" w:sz="0" w:space="0" w:color="auto"/>
        <w:bottom w:val="none" w:sz="0" w:space="0" w:color="auto"/>
        <w:right w:val="none" w:sz="0" w:space="0" w:color="auto"/>
      </w:divBdr>
    </w:div>
    <w:div w:id="672489103">
      <w:bodyDiv w:val="1"/>
      <w:marLeft w:val="0"/>
      <w:marRight w:val="0"/>
      <w:marTop w:val="0"/>
      <w:marBottom w:val="0"/>
      <w:divBdr>
        <w:top w:val="none" w:sz="0" w:space="0" w:color="auto"/>
        <w:left w:val="none" w:sz="0" w:space="0" w:color="auto"/>
        <w:bottom w:val="none" w:sz="0" w:space="0" w:color="auto"/>
        <w:right w:val="none" w:sz="0" w:space="0" w:color="auto"/>
      </w:divBdr>
    </w:div>
    <w:div w:id="682248177">
      <w:bodyDiv w:val="1"/>
      <w:marLeft w:val="0"/>
      <w:marRight w:val="0"/>
      <w:marTop w:val="0"/>
      <w:marBottom w:val="0"/>
      <w:divBdr>
        <w:top w:val="none" w:sz="0" w:space="0" w:color="auto"/>
        <w:left w:val="none" w:sz="0" w:space="0" w:color="auto"/>
        <w:bottom w:val="none" w:sz="0" w:space="0" w:color="auto"/>
        <w:right w:val="none" w:sz="0" w:space="0" w:color="auto"/>
      </w:divBdr>
    </w:div>
    <w:div w:id="713231756">
      <w:bodyDiv w:val="1"/>
      <w:marLeft w:val="0"/>
      <w:marRight w:val="0"/>
      <w:marTop w:val="0"/>
      <w:marBottom w:val="0"/>
      <w:divBdr>
        <w:top w:val="none" w:sz="0" w:space="0" w:color="auto"/>
        <w:left w:val="none" w:sz="0" w:space="0" w:color="auto"/>
        <w:bottom w:val="none" w:sz="0" w:space="0" w:color="auto"/>
        <w:right w:val="none" w:sz="0" w:space="0" w:color="auto"/>
      </w:divBdr>
    </w:div>
    <w:div w:id="731540803">
      <w:bodyDiv w:val="1"/>
      <w:marLeft w:val="0"/>
      <w:marRight w:val="0"/>
      <w:marTop w:val="0"/>
      <w:marBottom w:val="0"/>
      <w:divBdr>
        <w:top w:val="none" w:sz="0" w:space="0" w:color="auto"/>
        <w:left w:val="none" w:sz="0" w:space="0" w:color="auto"/>
        <w:bottom w:val="none" w:sz="0" w:space="0" w:color="auto"/>
        <w:right w:val="none" w:sz="0" w:space="0" w:color="auto"/>
      </w:divBdr>
    </w:div>
    <w:div w:id="754058584">
      <w:bodyDiv w:val="1"/>
      <w:marLeft w:val="0"/>
      <w:marRight w:val="0"/>
      <w:marTop w:val="0"/>
      <w:marBottom w:val="0"/>
      <w:divBdr>
        <w:top w:val="none" w:sz="0" w:space="0" w:color="auto"/>
        <w:left w:val="none" w:sz="0" w:space="0" w:color="auto"/>
        <w:bottom w:val="none" w:sz="0" w:space="0" w:color="auto"/>
        <w:right w:val="none" w:sz="0" w:space="0" w:color="auto"/>
      </w:divBdr>
    </w:div>
    <w:div w:id="836112464">
      <w:bodyDiv w:val="1"/>
      <w:marLeft w:val="0"/>
      <w:marRight w:val="0"/>
      <w:marTop w:val="0"/>
      <w:marBottom w:val="0"/>
      <w:divBdr>
        <w:top w:val="none" w:sz="0" w:space="0" w:color="auto"/>
        <w:left w:val="none" w:sz="0" w:space="0" w:color="auto"/>
        <w:bottom w:val="none" w:sz="0" w:space="0" w:color="auto"/>
        <w:right w:val="none" w:sz="0" w:space="0" w:color="auto"/>
      </w:divBdr>
    </w:div>
    <w:div w:id="840850721">
      <w:bodyDiv w:val="1"/>
      <w:marLeft w:val="0"/>
      <w:marRight w:val="0"/>
      <w:marTop w:val="0"/>
      <w:marBottom w:val="0"/>
      <w:divBdr>
        <w:top w:val="none" w:sz="0" w:space="0" w:color="auto"/>
        <w:left w:val="none" w:sz="0" w:space="0" w:color="auto"/>
        <w:bottom w:val="none" w:sz="0" w:space="0" w:color="auto"/>
        <w:right w:val="none" w:sz="0" w:space="0" w:color="auto"/>
      </w:divBdr>
    </w:div>
    <w:div w:id="848107717">
      <w:bodyDiv w:val="1"/>
      <w:marLeft w:val="0"/>
      <w:marRight w:val="0"/>
      <w:marTop w:val="0"/>
      <w:marBottom w:val="0"/>
      <w:divBdr>
        <w:top w:val="none" w:sz="0" w:space="0" w:color="auto"/>
        <w:left w:val="none" w:sz="0" w:space="0" w:color="auto"/>
        <w:bottom w:val="none" w:sz="0" w:space="0" w:color="auto"/>
        <w:right w:val="none" w:sz="0" w:space="0" w:color="auto"/>
      </w:divBdr>
    </w:div>
    <w:div w:id="849685238">
      <w:bodyDiv w:val="1"/>
      <w:marLeft w:val="0"/>
      <w:marRight w:val="0"/>
      <w:marTop w:val="0"/>
      <w:marBottom w:val="0"/>
      <w:divBdr>
        <w:top w:val="none" w:sz="0" w:space="0" w:color="auto"/>
        <w:left w:val="none" w:sz="0" w:space="0" w:color="auto"/>
        <w:bottom w:val="none" w:sz="0" w:space="0" w:color="auto"/>
        <w:right w:val="none" w:sz="0" w:space="0" w:color="auto"/>
      </w:divBdr>
    </w:div>
    <w:div w:id="853226578">
      <w:bodyDiv w:val="1"/>
      <w:marLeft w:val="0"/>
      <w:marRight w:val="0"/>
      <w:marTop w:val="0"/>
      <w:marBottom w:val="0"/>
      <w:divBdr>
        <w:top w:val="none" w:sz="0" w:space="0" w:color="auto"/>
        <w:left w:val="none" w:sz="0" w:space="0" w:color="auto"/>
        <w:bottom w:val="none" w:sz="0" w:space="0" w:color="auto"/>
        <w:right w:val="none" w:sz="0" w:space="0" w:color="auto"/>
      </w:divBdr>
    </w:div>
    <w:div w:id="860438379">
      <w:bodyDiv w:val="1"/>
      <w:marLeft w:val="0"/>
      <w:marRight w:val="0"/>
      <w:marTop w:val="0"/>
      <w:marBottom w:val="0"/>
      <w:divBdr>
        <w:top w:val="none" w:sz="0" w:space="0" w:color="auto"/>
        <w:left w:val="none" w:sz="0" w:space="0" w:color="auto"/>
        <w:bottom w:val="none" w:sz="0" w:space="0" w:color="auto"/>
        <w:right w:val="none" w:sz="0" w:space="0" w:color="auto"/>
      </w:divBdr>
    </w:div>
    <w:div w:id="895312011">
      <w:bodyDiv w:val="1"/>
      <w:marLeft w:val="0"/>
      <w:marRight w:val="0"/>
      <w:marTop w:val="0"/>
      <w:marBottom w:val="0"/>
      <w:divBdr>
        <w:top w:val="none" w:sz="0" w:space="0" w:color="auto"/>
        <w:left w:val="none" w:sz="0" w:space="0" w:color="auto"/>
        <w:bottom w:val="none" w:sz="0" w:space="0" w:color="auto"/>
        <w:right w:val="none" w:sz="0" w:space="0" w:color="auto"/>
      </w:divBdr>
    </w:div>
    <w:div w:id="928735560">
      <w:bodyDiv w:val="1"/>
      <w:marLeft w:val="0"/>
      <w:marRight w:val="0"/>
      <w:marTop w:val="0"/>
      <w:marBottom w:val="0"/>
      <w:divBdr>
        <w:top w:val="none" w:sz="0" w:space="0" w:color="auto"/>
        <w:left w:val="none" w:sz="0" w:space="0" w:color="auto"/>
        <w:bottom w:val="none" w:sz="0" w:space="0" w:color="auto"/>
        <w:right w:val="none" w:sz="0" w:space="0" w:color="auto"/>
      </w:divBdr>
    </w:div>
    <w:div w:id="953752746">
      <w:bodyDiv w:val="1"/>
      <w:marLeft w:val="0"/>
      <w:marRight w:val="0"/>
      <w:marTop w:val="0"/>
      <w:marBottom w:val="0"/>
      <w:divBdr>
        <w:top w:val="none" w:sz="0" w:space="0" w:color="auto"/>
        <w:left w:val="none" w:sz="0" w:space="0" w:color="auto"/>
        <w:bottom w:val="none" w:sz="0" w:space="0" w:color="auto"/>
        <w:right w:val="none" w:sz="0" w:space="0" w:color="auto"/>
      </w:divBdr>
    </w:div>
    <w:div w:id="994070147">
      <w:bodyDiv w:val="1"/>
      <w:marLeft w:val="0"/>
      <w:marRight w:val="0"/>
      <w:marTop w:val="0"/>
      <w:marBottom w:val="0"/>
      <w:divBdr>
        <w:top w:val="none" w:sz="0" w:space="0" w:color="auto"/>
        <w:left w:val="none" w:sz="0" w:space="0" w:color="auto"/>
        <w:bottom w:val="none" w:sz="0" w:space="0" w:color="auto"/>
        <w:right w:val="none" w:sz="0" w:space="0" w:color="auto"/>
      </w:divBdr>
    </w:div>
    <w:div w:id="1003357660">
      <w:bodyDiv w:val="1"/>
      <w:marLeft w:val="0"/>
      <w:marRight w:val="0"/>
      <w:marTop w:val="0"/>
      <w:marBottom w:val="0"/>
      <w:divBdr>
        <w:top w:val="none" w:sz="0" w:space="0" w:color="auto"/>
        <w:left w:val="none" w:sz="0" w:space="0" w:color="auto"/>
        <w:bottom w:val="none" w:sz="0" w:space="0" w:color="auto"/>
        <w:right w:val="none" w:sz="0" w:space="0" w:color="auto"/>
      </w:divBdr>
    </w:div>
    <w:div w:id="1084574427">
      <w:bodyDiv w:val="1"/>
      <w:marLeft w:val="0"/>
      <w:marRight w:val="0"/>
      <w:marTop w:val="0"/>
      <w:marBottom w:val="0"/>
      <w:divBdr>
        <w:top w:val="none" w:sz="0" w:space="0" w:color="auto"/>
        <w:left w:val="none" w:sz="0" w:space="0" w:color="auto"/>
        <w:bottom w:val="none" w:sz="0" w:space="0" w:color="auto"/>
        <w:right w:val="none" w:sz="0" w:space="0" w:color="auto"/>
      </w:divBdr>
    </w:div>
    <w:div w:id="1088312379">
      <w:bodyDiv w:val="1"/>
      <w:marLeft w:val="0"/>
      <w:marRight w:val="0"/>
      <w:marTop w:val="0"/>
      <w:marBottom w:val="0"/>
      <w:divBdr>
        <w:top w:val="none" w:sz="0" w:space="0" w:color="auto"/>
        <w:left w:val="none" w:sz="0" w:space="0" w:color="auto"/>
        <w:bottom w:val="none" w:sz="0" w:space="0" w:color="auto"/>
        <w:right w:val="none" w:sz="0" w:space="0" w:color="auto"/>
      </w:divBdr>
    </w:div>
    <w:div w:id="1092897540">
      <w:bodyDiv w:val="1"/>
      <w:marLeft w:val="0"/>
      <w:marRight w:val="0"/>
      <w:marTop w:val="0"/>
      <w:marBottom w:val="0"/>
      <w:divBdr>
        <w:top w:val="none" w:sz="0" w:space="0" w:color="auto"/>
        <w:left w:val="none" w:sz="0" w:space="0" w:color="auto"/>
        <w:bottom w:val="none" w:sz="0" w:space="0" w:color="auto"/>
        <w:right w:val="none" w:sz="0" w:space="0" w:color="auto"/>
      </w:divBdr>
    </w:div>
    <w:div w:id="1153713960">
      <w:bodyDiv w:val="1"/>
      <w:marLeft w:val="0"/>
      <w:marRight w:val="0"/>
      <w:marTop w:val="0"/>
      <w:marBottom w:val="0"/>
      <w:divBdr>
        <w:top w:val="none" w:sz="0" w:space="0" w:color="auto"/>
        <w:left w:val="none" w:sz="0" w:space="0" w:color="auto"/>
        <w:bottom w:val="none" w:sz="0" w:space="0" w:color="auto"/>
        <w:right w:val="none" w:sz="0" w:space="0" w:color="auto"/>
      </w:divBdr>
    </w:div>
    <w:div w:id="1181549368">
      <w:bodyDiv w:val="1"/>
      <w:marLeft w:val="0"/>
      <w:marRight w:val="0"/>
      <w:marTop w:val="0"/>
      <w:marBottom w:val="0"/>
      <w:divBdr>
        <w:top w:val="none" w:sz="0" w:space="0" w:color="auto"/>
        <w:left w:val="none" w:sz="0" w:space="0" w:color="auto"/>
        <w:bottom w:val="none" w:sz="0" w:space="0" w:color="auto"/>
        <w:right w:val="none" w:sz="0" w:space="0" w:color="auto"/>
      </w:divBdr>
    </w:div>
    <w:div w:id="1204248077">
      <w:bodyDiv w:val="1"/>
      <w:marLeft w:val="0"/>
      <w:marRight w:val="0"/>
      <w:marTop w:val="0"/>
      <w:marBottom w:val="0"/>
      <w:divBdr>
        <w:top w:val="none" w:sz="0" w:space="0" w:color="auto"/>
        <w:left w:val="none" w:sz="0" w:space="0" w:color="auto"/>
        <w:bottom w:val="none" w:sz="0" w:space="0" w:color="auto"/>
        <w:right w:val="none" w:sz="0" w:space="0" w:color="auto"/>
      </w:divBdr>
    </w:div>
    <w:div w:id="1246303613">
      <w:bodyDiv w:val="1"/>
      <w:marLeft w:val="0"/>
      <w:marRight w:val="0"/>
      <w:marTop w:val="0"/>
      <w:marBottom w:val="0"/>
      <w:divBdr>
        <w:top w:val="none" w:sz="0" w:space="0" w:color="auto"/>
        <w:left w:val="none" w:sz="0" w:space="0" w:color="auto"/>
        <w:bottom w:val="none" w:sz="0" w:space="0" w:color="auto"/>
        <w:right w:val="none" w:sz="0" w:space="0" w:color="auto"/>
      </w:divBdr>
    </w:div>
    <w:div w:id="1247499942">
      <w:bodyDiv w:val="1"/>
      <w:marLeft w:val="0"/>
      <w:marRight w:val="0"/>
      <w:marTop w:val="0"/>
      <w:marBottom w:val="0"/>
      <w:divBdr>
        <w:top w:val="none" w:sz="0" w:space="0" w:color="auto"/>
        <w:left w:val="none" w:sz="0" w:space="0" w:color="auto"/>
        <w:bottom w:val="none" w:sz="0" w:space="0" w:color="auto"/>
        <w:right w:val="none" w:sz="0" w:space="0" w:color="auto"/>
      </w:divBdr>
    </w:div>
    <w:div w:id="1263610094">
      <w:bodyDiv w:val="1"/>
      <w:marLeft w:val="0"/>
      <w:marRight w:val="0"/>
      <w:marTop w:val="0"/>
      <w:marBottom w:val="0"/>
      <w:divBdr>
        <w:top w:val="none" w:sz="0" w:space="0" w:color="auto"/>
        <w:left w:val="none" w:sz="0" w:space="0" w:color="auto"/>
        <w:bottom w:val="none" w:sz="0" w:space="0" w:color="auto"/>
        <w:right w:val="none" w:sz="0" w:space="0" w:color="auto"/>
      </w:divBdr>
    </w:div>
    <w:div w:id="1288470127">
      <w:bodyDiv w:val="1"/>
      <w:marLeft w:val="0"/>
      <w:marRight w:val="0"/>
      <w:marTop w:val="0"/>
      <w:marBottom w:val="0"/>
      <w:divBdr>
        <w:top w:val="none" w:sz="0" w:space="0" w:color="auto"/>
        <w:left w:val="none" w:sz="0" w:space="0" w:color="auto"/>
        <w:bottom w:val="none" w:sz="0" w:space="0" w:color="auto"/>
        <w:right w:val="none" w:sz="0" w:space="0" w:color="auto"/>
      </w:divBdr>
    </w:div>
    <w:div w:id="1335760380">
      <w:bodyDiv w:val="1"/>
      <w:marLeft w:val="0"/>
      <w:marRight w:val="0"/>
      <w:marTop w:val="0"/>
      <w:marBottom w:val="0"/>
      <w:divBdr>
        <w:top w:val="none" w:sz="0" w:space="0" w:color="auto"/>
        <w:left w:val="none" w:sz="0" w:space="0" w:color="auto"/>
        <w:bottom w:val="none" w:sz="0" w:space="0" w:color="auto"/>
        <w:right w:val="none" w:sz="0" w:space="0" w:color="auto"/>
      </w:divBdr>
    </w:div>
    <w:div w:id="1335767913">
      <w:bodyDiv w:val="1"/>
      <w:marLeft w:val="0"/>
      <w:marRight w:val="0"/>
      <w:marTop w:val="0"/>
      <w:marBottom w:val="0"/>
      <w:divBdr>
        <w:top w:val="none" w:sz="0" w:space="0" w:color="auto"/>
        <w:left w:val="none" w:sz="0" w:space="0" w:color="auto"/>
        <w:bottom w:val="none" w:sz="0" w:space="0" w:color="auto"/>
        <w:right w:val="none" w:sz="0" w:space="0" w:color="auto"/>
      </w:divBdr>
    </w:div>
    <w:div w:id="1340812025">
      <w:bodyDiv w:val="1"/>
      <w:marLeft w:val="0"/>
      <w:marRight w:val="0"/>
      <w:marTop w:val="0"/>
      <w:marBottom w:val="0"/>
      <w:divBdr>
        <w:top w:val="none" w:sz="0" w:space="0" w:color="auto"/>
        <w:left w:val="none" w:sz="0" w:space="0" w:color="auto"/>
        <w:bottom w:val="none" w:sz="0" w:space="0" w:color="auto"/>
        <w:right w:val="none" w:sz="0" w:space="0" w:color="auto"/>
      </w:divBdr>
    </w:div>
    <w:div w:id="1352992638">
      <w:bodyDiv w:val="1"/>
      <w:marLeft w:val="0"/>
      <w:marRight w:val="0"/>
      <w:marTop w:val="0"/>
      <w:marBottom w:val="0"/>
      <w:divBdr>
        <w:top w:val="none" w:sz="0" w:space="0" w:color="auto"/>
        <w:left w:val="none" w:sz="0" w:space="0" w:color="auto"/>
        <w:bottom w:val="none" w:sz="0" w:space="0" w:color="auto"/>
        <w:right w:val="none" w:sz="0" w:space="0" w:color="auto"/>
      </w:divBdr>
    </w:div>
    <w:div w:id="1363168385">
      <w:bodyDiv w:val="1"/>
      <w:marLeft w:val="0"/>
      <w:marRight w:val="0"/>
      <w:marTop w:val="0"/>
      <w:marBottom w:val="0"/>
      <w:divBdr>
        <w:top w:val="none" w:sz="0" w:space="0" w:color="auto"/>
        <w:left w:val="none" w:sz="0" w:space="0" w:color="auto"/>
        <w:bottom w:val="none" w:sz="0" w:space="0" w:color="auto"/>
        <w:right w:val="none" w:sz="0" w:space="0" w:color="auto"/>
      </w:divBdr>
    </w:div>
    <w:div w:id="1364012831">
      <w:bodyDiv w:val="1"/>
      <w:marLeft w:val="0"/>
      <w:marRight w:val="0"/>
      <w:marTop w:val="0"/>
      <w:marBottom w:val="0"/>
      <w:divBdr>
        <w:top w:val="none" w:sz="0" w:space="0" w:color="auto"/>
        <w:left w:val="none" w:sz="0" w:space="0" w:color="auto"/>
        <w:bottom w:val="none" w:sz="0" w:space="0" w:color="auto"/>
        <w:right w:val="none" w:sz="0" w:space="0" w:color="auto"/>
      </w:divBdr>
    </w:div>
    <w:div w:id="1369263136">
      <w:bodyDiv w:val="1"/>
      <w:marLeft w:val="0"/>
      <w:marRight w:val="0"/>
      <w:marTop w:val="0"/>
      <w:marBottom w:val="0"/>
      <w:divBdr>
        <w:top w:val="none" w:sz="0" w:space="0" w:color="auto"/>
        <w:left w:val="none" w:sz="0" w:space="0" w:color="auto"/>
        <w:bottom w:val="none" w:sz="0" w:space="0" w:color="auto"/>
        <w:right w:val="none" w:sz="0" w:space="0" w:color="auto"/>
      </w:divBdr>
    </w:div>
    <w:div w:id="1377660437">
      <w:bodyDiv w:val="1"/>
      <w:marLeft w:val="0"/>
      <w:marRight w:val="0"/>
      <w:marTop w:val="0"/>
      <w:marBottom w:val="0"/>
      <w:divBdr>
        <w:top w:val="none" w:sz="0" w:space="0" w:color="auto"/>
        <w:left w:val="none" w:sz="0" w:space="0" w:color="auto"/>
        <w:bottom w:val="none" w:sz="0" w:space="0" w:color="auto"/>
        <w:right w:val="none" w:sz="0" w:space="0" w:color="auto"/>
      </w:divBdr>
    </w:div>
    <w:div w:id="1428884404">
      <w:bodyDiv w:val="1"/>
      <w:marLeft w:val="0"/>
      <w:marRight w:val="0"/>
      <w:marTop w:val="0"/>
      <w:marBottom w:val="0"/>
      <w:divBdr>
        <w:top w:val="none" w:sz="0" w:space="0" w:color="auto"/>
        <w:left w:val="none" w:sz="0" w:space="0" w:color="auto"/>
        <w:bottom w:val="none" w:sz="0" w:space="0" w:color="auto"/>
        <w:right w:val="none" w:sz="0" w:space="0" w:color="auto"/>
      </w:divBdr>
    </w:div>
    <w:div w:id="1499152671">
      <w:bodyDiv w:val="1"/>
      <w:marLeft w:val="0"/>
      <w:marRight w:val="0"/>
      <w:marTop w:val="0"/>
      <w:marBottom w:val="0"/>
      <w:divBdr>
        <w:top w:val="none" w:sz="0" w:space="0" w:color="auto"/>
        <w:left w:val="none" w:sz="0" w:space="0" w:color="auto"/>
        <w:bottom w:val="none" w:sz="0" w:space="0" w:color="auto"/>
        <w:right w:val="none" w:sz="0" w:space="0" w:color="auto"/>
      </w:divBdr>
    </w:div>
    <w:div w:id="1502311864">
      <w:bodyDiv w:val="1"/>
      <w:marLeft w:val="0"/>
      <w:marRight w:val="0"/>
      <w:marTop w:val="0"/>
      <w:marBottom w:val="0"/>
      <w:divBdr>
        <w:top w:val="none" w:sz="0" w:space="0" w:color="auto"/>
        <w:left w:val="none" w:sz="0" w:space="0" w:color="auto"/>
        <w:bottom w:val="none" w:sz="0" w:space="0" w:color="auto"/>
        <w:right w:val="none" w:sz="0" w:space="0" w:color="auto"/>
      </w:divBdr>
    </w:div>
    <w:div w:id="1508472402">
      <w:bodyDiv w:val="1"/>
      <w:marLeft w:val="0"/>
      <w:marRight w:val="0"/>
      <w:marTop w:val="0"/>
      <w:marBottom w:val="0"/>
      <w:divBdr>
        <w:top w:val="none" w:sz="0" w:space="0" w:color="auto"/>
        <w:left w:val="none" w:sz="0" w:space="0" w:color="auto"/>
        <w:bottom w:val="none" w:sz="0" w:space="0" w:color="auto"/>
        <w:right w:val="none" w:sz="0" w:space="0" w:color="auto"/>
      </w:divBdr>
    </w:div>
    <w:div w:id="1586837504">
      <w:bodyDiv w:val="1"/>
      <w:marLeft w:val="0"/>
      <w:marRight w:val="0"/>
      <w:marTop w:val="0"/>
      <w:marBottom w:val="0"/>
      <w:divBdr>
        <w:top w:val="none" w:sz="0" w:space="0" w:color="auto"/>
        <w:left w:val="none" w:sz="0" w:space="0" w:color="auto"/>
        <w:bottom w:val="none" w:sz="0" w:space="0" w:color="auto"/>
        <w:right w:val="none" w:sz="0" w:space="0" w:color="auto"/>
      </w:divBdr>
    </w:div>
    <w:div w:id="1683969270">
      <w:bodyDiv w:val="1"/>
      <w:marLeft w:val="0"/>
      <w:marRight w:val="0"/>
      <w:marTop w:val="0"/>
      <w:marBottom w:val="0"/>
      <w:divBdr>
        <w:top w:val="none" w:sz="0" w:space="0" w:color="auto"/>
        <w:left w:val="none" w:sz="0" w:space="0" w:color="auto"/>
        <w:bottom w:val="none" w:sz="0" w:space="0" w:color="auto"/>
        <w:right w:val="none" w:sz="0" w:space="0" w:color="auto"/>
      </w:divBdr>
    </w:div>
    <w:div w:id="1690333325">
      <w:bodyDiv w:val="1"/>
      <w:marLeft w:val="0"/>
      <w:marRight w:val="0"/>
      <w:marTop w:val="0"/>
      <w:marBottom w:val="0"/>
      <w:divBdr>
        <w:top w:val="none" w:sz="0" w:space="0" w:color="auto"/>
        <w:left w:val="none" w:sz="0" w:space="0" w:color="auto"/>
        <w:bottom w:val="none" w:sz="0" w:space="0" w:color="auto"/>
        <w:right w:val="none" w:sz="0" w:space="0" w:color="auto"/>
      </w:divBdr>
    </w:div>
    <w:div w:id="1706521513">
      <w:bodyDiv w:val="1"/>
      <w:marLeft w:val="0"/>
      <w:marRight w:val="0"/>
      <w:marTop w:val="0"/>
      <w:marBottom w:val="0"/>
      <w:divBdr>
        <w:top w:val="none" w:sz="0" w:space="0" w:color="auto"/>
        <w:left w:val="none" w:sz="0" w:space="0" w:color="auto"/>
        <w:bottom w:val="none" w:sz="0" w:space="0" w:color="auto"/>
        <w:right w:val="none" w:sz="0" w:space="0" w:color="auto"/>
      </w:divBdr>
    </w:div>
    <w:div w:id="1721589023">
      <w:bodyDiv w:val="1"/>
      <w:marLeft w:val="0"/>
      <w:marRight w:val="0"/>
      <w:marTop w:val="0"/>
      <w:marBottom w:val="0"/>
      <w:divBdr>
        <w:top w:val="none" w:sz="0" w:space="0" w:color="auto"/>
        <w:left w:val="none" w:sz="0" w:space="0" w:color="auto"/>
        <w:bottom w:val="none" w:sz="0" w:space="0" w:color="auto"/>
        <w:right w:val="none" w:sz="0" w:space="0" w:color="auto"/>
      </w:divBdr>
    </w:div>
    <w:div w:id="1725716040">
      <w:bodyDiv w:val="1"/>
      <w:marLeft w:val="0"/>
      <w:marRight w:val="0"/>
      <w:marTop w:val="0"/>
      <w:marBottom w:val="0"/>
      <w:divBdr>
        <w:top w:val="none" w:sz="0" w:space="0" w:color="auto"/>
        <w:left w:val="none" w:sz="0" w:space="0" w:color="auto"/>
        <w:bottom w:val="none" w:sz="0" w:space="0" w:color="auto"/>
        <w:right w:val="none" w:sz="0" w:space="0" w:color="auto"/>
      </w:divBdr>
    </w:div>
    <w:div w:id="1783645636">
      <w:bodyDiv w:val="1"/>
      <w:marLeft w:val="0"/>
      <w:marRight w:val="0"/>
      <w:marTop w:val="0"/>
      <w:marBottom w:val="0"/>
      <w:divBdr>
        <w:top w:val="none" w:sz="0" w:space="0" w:color="auto"/>
        <w:left w:val="none" w:sz="0" w:space="0" w:color="auto"/>
        <w:bottom w:val="none" w:sz="0" w:space="0" w:color="auto"/>
        <w:right w:val="none" w:sz="0" w:space="0" w:color="auto"/>
      </w:divBdr>
    </w:div>
    <w:div w:id="1846699298">
      <w:bodyDiv w:val="1"/>
      <w:marLeft w:val="0"/>
      <w:marRight w:val="0"/>
      <w:marTop w:val="0"/>
      <w:marBottom w:val="0"/>
      <w:divBdr>
        <w:top w:val="none" w:sz="0" w:space="0" w:color="auto"/>
        <w:left w:val="none" w:sz="0" w:space="0" w:color="auto"/>
        <w:bottom w:val="none" w:sz="0" w:space="0" w:color="auto"/>
        <w:right w:val="none" w:sz="0" w:space="0" w:color="auto"/>
      </w:divBdr>
    </w:div>
    <w:div w:id="1917931880">
      <w:bodyDiv w:val="1"/>
      <w:marLeft w:val="0"/>
      <w:marRight w:val="0"/>
      <w:marTop w:val="0"/>
      <w:marBottom w:val="0"/>
      <w:divBdr>
        <w:top w:val="none" w:sz="0" w:space="0" w:color="auto"/>
        <w:left w:val="none" w:sz="0" w:space="0" w:color="auto"/>
        <w:bottom w:val="none" w:sz="0" w:space="0" w:color="auto"/>
        <w:right w:val="none" w:sz="0" w:space="0" w:color="auto"/>
      </w:divBdr>
    </w:div>
    <w:div w:id="1928687056">
      <w:bodyDiv w:val="1"/>
      <w:marLeft w:val="0"/>
      <w:marRight w:val="0"/>
      <w:marTop w:val="0"/>
      <w:marBottom w:val="0"/>
      <w:divBdr>
        <w:top w:val="none" w:sz="0" w:space="0" w:color="auto"/>
        <w:left w:val="none" w:sz="0" w:space="0" w:color="auto"/>
        <w:bottom w:val="none" w:sz="0" w:space="0" w:color="auto"/>
        <w:right w:val="none" w:sz="0" w:space="0" w:color="auto"/>
      </w:divBdr>
    </w:div>
    <w:div w:id="1932011666">
      <w:bodyDiv w:val="1"/>
      <w:marLeft w:val="0"/>
      <w:marRight w:val="0"/>
      <w:marTop w:val="0"/>
      <w:marBottom w:val="0"/>
      <w:divBdr>
        <w:top w:val="none" w:sz="0" w:space="0" w:color="auto"/>
        <w:left w:val="none" w:sz="0" w:space="0" w:color="auto"/>
        <w:bottom w:val="none" w:sz="0" w:space="0" w:color="auto"/>
        <w:right w:val="none" w:sz="0" w:space="0" w:color="auto"/>
      </w:divBdr>
    </w:div>
    <w:div w:id="1934389994">
      <w:bodyDiv w:val="1"/>
      <w:marLeft w:val="0"/>
      <w:marRight w:val="0"/>
      <w:marTop w:val="0"/>
      <w:marBottom w:val="0"/>
      <w:divBdr>
        <w:top w:val="none" w:sz="0" w:space="0" w:color="auto"/>
        <w:left w:val="none" w:sz="0" w:space="0" w:color="auto"/>
        <w:bottom w:val="none" w:sz="0" w:space="0" w:color="auto"/>
        <w:right w:val="none" w:sz="0" w:space="0" w:color="auto"/>
      </w:divBdr>
    </w:div>
    <w:div w:id="1970283866">
      <w:bodyDiv w:val="1"/>
      <w:marLeft w:val="0"/>
      <w:marRight w:val="0"/>
      <w:marTop w:val="0"/>
      <w:marBottom w:val="0"/>
      <w:divBdr>
        <w:top w:val="none" w:sz="0" w:space="0" w:color="auto"/>
        <w:left w:val="none" w:sz="0" w:space="0" w:color="auto"/>
        <w:bottom w:val="none" w:sz="0" w:space="0" w:color="auto"/>
        <w:right w:val="none" w:sz="0" w:space="0" w:color="auto"/>
      </w:divBdr>
    </w:div>
    <w:div w:id="2014453847">
      <w:bodyDiv w:val="1"/>
      <w:marLeft w:val="0"/>
      <w:marRight w:val="0"/>
      <w:marTop w:val="0"/>
      <w:marBottom w:val="0"/>
      <w:divBdr>
        <w:top w:val="none" w:sz="0" w:space="0" w:color="auto"/>
        <w:left w:val="none" w:sz="0" w:space="0" w:color="auto"/>
        <w:bottom w:val="none" w:sz="0" w:space="0" w:color="auto"/>
        <w:right w:val="none" w:sz="0" w:space="0" w:color="auto"/>
      </w:divBdr>
    </w:div>
    <w:div w:id="2016153563">
      <w:bodyDiv w:val="1"/>
      <w:marLeft w:val="0"/>
      <w:marRight w:val="0"/>
      <w:marTop w:val="0"/>
      <w:marBottom w:val="0"/>
      <w:divBdr>
        <w:top w:val="none" w:sz="0" w:space="0" w:color="auto"/>
        <w:left w:val="none" w:sz="0" w:space="0" w:color="auto"/>
        <w:bottom w:val="none" w:sz="0" w:space="0" w:color="auto"/>
        <w:right w:val="none" w:sz="0" w:space="0" w:color="auto"/>
      </w:divBdr>
    </w:div>
    <w:div w:id="2042509153">
      <w:bodyDiv w:val="1"/>
      <w:marLeft w:val="0"/>
      <w:marRight w:val="0"/>
      <w:marTop w:val="0"/>
      <w:marBottom w:val="0"/>
      <w:divBdr>
        <w:top w:val="none" w:sz="0" w:space="0" w:color="auto"/>
        <w:left w:val="none" w:sz="0" w:space="0" w:color="auto"/>
        <w:bottom w:val="none" w:sz="0" w:space="0" w:color="auto"/>
        <w:right w:val="none" w:sz="0" w:space="0" w:color="auto"/>
      </w:divBdr>
    </w:div>
    <w:div w:id="2046633825">
      <w:bodyDiv w:val="1"/>
      <w:marLeft w:val="0"/>
      <w:marRight w:val="0"/>
      <w:marTop w:val="0"/>
      <w:marBottom w:val="0"/>
      <w:divBdr>
        <w:top w:val="none" w:sz="0" w:space="0" w:color="auto"/>
        <w:left w:val="none" w:sz="0" w:space="0" w:color="auto"/>
        <w:bottom w:val="none" w:sz="0" w:space="0" w:color="auto"/>
        <w:right w:val="none" w:sz="0" w:space="0" w:color="auto"/>
      </w:divBdr>
    </w:div>
    <w:div w:id="2080786803">
      <w:bodyDiv w:val="1"/>
      <w:marLeft w:val="0"/>
      <w:marRight w:val="0"/>
      <w:marTop w:val="0"/>
      <w:marBottom w:val="0"/>
      <w:divBdr>
        <w:top w:val="none" w:sz="0" w:space="0" w:color="auto"/>
        <w:left w:val="none" w:sz="0" w:space="0" w:color="auto"/>
        <w:bottom w:val="none" w:sz="0" w:space="0" w:color="auto"/>
        <w:right w:val="none" w:sz="0" w:space="0" w:color="auto"/>
      </w:divBdr>
    </w:div>
    <w:div w:id="2090468032">
      <w:bodyDiv w:val="1"/>
      <w:marLeft w:val="0"/>
      <w:marRight w:val="0"/>
      <w:marTop w:val="0"/>
      <w:marBottom w:val="0"/>
      <w:divBdr>
        <w:top w:val="none" w:sz="0" w:space="0" w:color="auto"/>
        <w:left w:val="none" w:sz="0" w:space="0" w:color="auto"/>
        <w:bottom w:val="none" w:sz="0" w:space="0" w:color="auto"/>
        <w:right w:val="none" w:sz="0" w:space="0" w:color="auto"/>
      </w:divBdr>
    </w:div>
    <w:div w:id="2093890063">
      <w:bodyDiv w:val="1"/>
      <w:marLeft w:val="0"/>
      <w:marRight w:val="0"/>
      <w:marTop w:val="0"/>
      <w:marBottom w:val="0"/>
      <w:divBdr>
        <w:top w:val="none" w:sz="0" w:space="0" w:color="auto"/>
        <w:left w:val="none" w:sz="0" w:space="0" w:color="auto"/>
        <w:bottom w:val="none" w:sz="0" w:space="0" w:color="auto"/>
        <w:right w:val="none" w:sz="0" w:space="0" w:color="auto"/>
      </w:divBdr>
    </w:div>
    <w:div w:id="2102219664">
      <w:bodyDiv w:val="1"/>
      <w:marLeft w:val="0"/>
      <w:marRight w:val="0"/>
      <w:marTop w:val="0"/>
      <w:marBottom w:val="0"/>
      <w:divBdr>
        <w:top w:val="none" w:sz="0" w:space="0" w:color="auto"/>
        <w:left w:val="none" w:sz="0" w:space="0" w:color="auto"/>
        <w:bottom w:val="none" w:sz="0" w:space="0" w:color="auto"/>
        <w:right w:val="none" w:sz="0" w:space="0" w:color="auto"/>
      </w:divBdr>
    </w:div>
    <w:div w:id="2132894114">
      <w:bodyDiv w:val="1"/>
      <w:marLeft w:val="0"/>
      <w:marRight w:val="0"/>
      <w:marTop w:val="0"/>
      <w:marBottom w:val="0"/>
      <w:divBdr>
        <w:top w:val="none" w:sz="0" w:space="0" w:color="auto"/>
        <w:left w:val="none" w:sz="0" w:space="0" w:color="auto"/>
        <w:bottom w:val="none" w:sz="0" w:space="0" w:color="auto"/>
        <w:right w:val="none" w:sz="0" w:space="0" w:color="auto"/>
      </w:divBdr>
    </w:div>
    <w:div w:id="2133818560">
      <w:bodyDiv w:val="1"/>
      <w:marLeft w:val="0"/>
      <w:marRight w:val="0"/>
      <w:marTop w:val="0"/>
      <w:marBottom w:val="0"/>
      <w:divBdr>
        <w:top w:val="none" w:sz="0" w:space="0" w:color="auto"/>
        <w:left w:val="none" w:sz="0" w:space="0" w:color="auto"/>
        <w:bottom w:val="none" w:sz="0" w:space="0" w:color="auto"/>
        <w:right w:val="none" w:sz="0" w:space="0" w:color="auto"/>
      </w:divBdr>
    </w:div>
    <w:div w:id="2141457191">
      <w:bodyDiv w:val="1"/>
      <w:marLeft w:val="0"/>
      <w:marRight w:val="0"/>
      <w:marTop w:val="0"/>
      <w:marBottom w:val="0"/>
      <w:divBdr>
        <w:top w:val="none" w:sz="0" w:space="0" w:color="auto"/>
        <w:left w:val="none" w:sz="0" w:space="0" w:color="auto"/>
        <w:bottom w:val="none" w:sz="0" w:space="0" w:color="auto"/>
        <w:right w:val="none" w:sz="0" w:space="0" w:color="auto"/>
      </w:divBdr>
    </w:div>
    <w:div w:id="214704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yperlink" Target="file:///D:\Valery_INEC\PUBLICACIONES\PUBLICACI&#211;N%20IV%20T%202022\Editables\5.%202022_ESED_Tabulados-IVT.xlsx" TargetMode="External"/><Relationship Id="rId39" Type="http://schemas.openxmlformats.org/officeDocument/2006/relationships/footer" Target="footer7.xml"/><Relationship Id="rId21" Type="http://schemas.openxmlformats.org/officeDocument/2006/relationships/hyperlink" Target="file:///D:\Valery_INEC\PUBLICACIONES\PUBLICACI&#211;N%20IV%20T%202022\Editables\5.%202022_ESED_Tabulados-IVT.xlsx" TargetMode="External"/><Relationship Id="rId34" Type="http://schemas.openxmlformats.org/officeDocument/2006/relationships/diagramQuickStyle" Target="diagrams/quickStyle1.xml"/><Relationship Id="rId42" Type="http://schemas.openxmlformats.org/officeDocument/2006/relationships/hyperlink" Target="http://www.ecuadorencifras.gob.ec" TargetMode="External"/><Relationship Id="rId47" Type="http://schemas.openxmlformats.org/officeDocument/2006/relationships/hyperlink" Target="mailto:inec@inec.gob.ec" TargetMode="External"/><Relationship Id="rId50"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file:///D:\Valery_INEC\PUBLICACIONES\PUBLICACI&#211;N%20IV%20T%202022\Editables\5.%202022_ESED_Tabulados-IVT.xlsx" TargetMode="External"/><Relationship Id="rId11" Type="http://schemas.openxmlformats.org/officeDocument/2006/relationships/header" Target="header1.xml"/><Relationship Id="rId24" Type="http://schemas.openxmlformats.org/officeDocument/2006/relationships/hyperlink" Target="file:///D:\Valery_INEC\PUBLICACIONES\PUBLICACI&#211;N%20IV%20T%202022\Editables\5.%202022_ESED_Tabulados-IVT.xlsx" TargetMode="External"/><Relationship Id="rId32" Type="http://schemas.openxmlformats.org/officeDocument/2006/relationships/diagramData" Target="diagrams/data1.xml"/><Relationship Id="rId37" Type="http://schemas.openxmlformats.org/officeDocument/2006/relationships/header" Target="header5.xml"/><Relationship Id="rId40" Type="http://schemas.openxmlformats.org/officeDocument/2006/relationships/image" Target="media/image4.png"/><Relationship Id="rId45" Type="http://schemas.openxmlformats.org/officeDocument/2006/relationships/hyperlink" Target="https://www.instagram.com/ecuadorencifras/"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19" Type="http://schemas.openxmlformats.org/officeDocument/2006/relationships/footer" Target="footer5.xml"/><Relationship Id="rId31" Type="http://schemas.openxmlformats.org/officeDocument/2006/relationships/hyperlink" Target="file:///D:\Valery_INEC\PUBLICACIONES\PUBLICACI&#211;N%20IV%20T%202022\Editables\5.%202022_ESED_Tabulados-IVT.xlsx" TargetMode="External"/><Relationship Id="rId44" Type="http://schemas.openxmlformats.org/officeDocument/2006/relationships/hyperlink" Target="https://twitter.com/ecuadorencifras" TargetMode="External"/><Relationship Id="rId52"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inec@inec.gob.ec" TargetMode="External"/><Relationship Id="rId14" Type="http://schemas.openxmlformats.org/officeDocument/2006/relationships/header" Target="header2.xml"/><Relationship Id="rId22" Type="http://schemas.openxmlformats.org/officeDocument/2006/relationships/hyperlink" Target="file:///D:\Valery_INEC\PUBLICACIONES\PUBLICACI&#211;N%20IV%20T%202022\Editables\5.%202022_ESED_Tabulados-IVT.xlsx" TargetMode="External"/><Relationship Id="rId27" Type="http://schemas.openxmlformats.org/officeDocument/2006/relationships/hyperlink" Target="file:///D:\Valery_INEC\PUBLICACIONES\PUBLICACI&#211;N%20IV%20T%202022\Editables\5.%202022_ESED_Tabulados-IVT.xlsx" TargetMode="External"/><Relationship Id="rId30" Type="http://schemas.openxmlformats.org/officeDocument/2006/relationships/hyperlink" Target="file:///D:\Valery_INEC\PUBLICACIONES\PUBLICACI&#211;N%20IV%20T%202022\Editables\5.%202022_ESED_Tabulados-IVT.xlsx" TargetMode="External"/><Relationship Id="rId35" Type="http://schemas.openxmlformats.org/officeDocument/2006/relationships/diagramColors" Target="diagrams/colors1.xml"/><Relationship Id="rId43" Type="http://schemas.openxmlformats.org/officeDocument/2006/relationships/hyperlink" Target="https://www.facebook.com/InecEcuador/" TargetMode="External"/><Relationship Id="rId48" Type="http://schemas.openxmlformats.org/officeDocument/2006/relationships/header" Target="header7.xml"/><Relationship Id="rId8" Type="http://schemas.openxmlformats.org/officeDocument/2006/relationships/image" Target="media/image1.png"/><Relationship Id="rId51" Type="http://schemas.openxmlformats.org/officeDocument/2006/relationships/footer" Target="footer8.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file:///D:\Valery_INEC\PUBLICACIONES\PUBLICACI&#211;N%20IV%20T%202022\Editables\5.%202022_ESED_Tabulados-IVT.xlsx" TargetMode="External"/><Relationship Id="rId33" Type="http://schemas.openxmlformats.org/officeDocument/2006/relationships/diagramLayout" Target="diagrams/layout1.xml"/><Relationship Id="rId38" Type="http://schemas.openxmlformats.org/officeDocument/2006/relationships/footer" Target="footer6.xml"/><Relationship Id="rId46" Type="http://schemas.openxmlformats.org/officeDocument/2006/relationships/hyperlink" Target="http://www.ecuadorencifras.gob.ec/requerimientos-de-informacion/" TargetMode="External"/><Relationship Id="rId20" Type="http://schemas.openxmlformats.org/officeDocument/2006/relationships/hyperlink" Target="file:///D:\Valery_INEC\PUBLICACIONES\PUBLICACI&#211;N%20IV%20T%202022\Editables\5.%202022_ESED_Tabulados-IVT.xlsx" TargetMode="External"/><Relationship Id="rId41" Type="http://schemas.openxmlformats.org/officeDocument/2006/relationships/header" Target="header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file:///D:\Valery_INEC\PUBLICACIONES\PUBLICACI&#211;N%20IV%20T%202022\Editables\5.%202022_ESED_Tabulados-IVT.xlsx" TargetMode="External"/><Relationship Id="rId28" Type="http://schemas.openxmlformats.org/officeDocument/2006/relationships/hyperlink" Target="file:///D:\Valery_INEC\PUBLICACIONES\PUBLICACI&#211;N%20IV%20T%202022\Editables\5.%202022_ESED_Tabulados-IVT.xlsx" TargetMode="External"/><Relationship Id="rId36" Type="http://schemas.microsoft.com/office/2007/relationships/diagramDrawing" Target="diagrams/drawing1.xml"/><Relationship Id="rId49"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_rels/header7.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E9EECA-D9A7-4868-B853-3EA6256E9BD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s-EC"/>
        </a:p>
      </dgm:t>
    </dgm:pt>
    <dgm:pt modelId="{9A2E583A-5B3C-4498-834F-8CCE30EA220A}">
      <dgm:prSet phldrT="[Texto]" custT="1"/>
      <dgm:spPr>
        <a:xfrm>
          <a:off x="2195731" y="393"/>
          <a:ext cx="1152086" cy="468789"/>
        </a:xfrm>
        <a:solidFill>
          <a:sysClr val="window" lastClr="FFFFFF"/>
        </a:solidFill>
        <a:ln w="12700" cap="flat" cmpd="sng" algn="ctr">
          <a:solidFill>
            <a:sysClr val="windowText" lastClr="000000">
              <a:lumMod val="65000"/>
              <a:lumOff val="35000"/>
            </a:sysClr>
          </a:solidFill>
          <a:prstDash val="solid"/>
        </a:ln>
        <a:effectLst/>
      </dgm:spPr>
      <dgm:t>
        <a:bodyPr/>
        <a:lstStyle/>
        <a:p>
          <a:pPr algn="ctr"/>
          <a:r>
            <a:rPr lang="es-EC" sz="800" b="1">
              <a:solidFill>
                <a:sysClr val="windowText" lastClr="000000">
                  <a:lumMod val="75000"/>
                  <a:lumOff val="25000"/>
                </a:sysClr>
              </a:solidFill>
              <a:latin typeface="Century Gothic" panose="020B0502020202020204" pitchFamily="34" charset="0"/>
              <a:ea typeface="+mn-ea"/>
              <a:cs typeface="+mn-cs"/>
            </a:rPr>
            <a:t>Responsable Nacional </a:t>
          </a:r>
        </a:p>
        <a:p>
          <a:pPr algn="ctr"/>
          <a:r>
            <a:rPr lang="es-EC" sz="800" b="1">
              <a:solidFill>
                <a:sysClr val="windowText" lastClr="000000">
                  <a:lumMod val="75000"/>
                  <a:lumOff val="25000"/>
                </a:sysClr>
              </a:solidFill>
              <a:latin typeface="Century Gothic" panose="020B0502020202020204" pitchFamily="34" charset="0"/>
              <a:ea typeface="+mn-ea"/>
              <a:cs typeface="+mn-cs"/>
            </a:rPr>
            <a:t>ESED  - PC </a:t>
          </a:r>
        </a:p>
      </dgm:t>
    </dgm:pt>
    <dgm:pt modelId="{35BAFD24-A9F3-420D-85D2-1D6C239F2E49}" type="parTrans" cxnId="{F9D2A8F3-F6BF-4649-BAFF-27CA0997268D}">
      <dgm:prSe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690B99E3-7A53-46D3-81BE-D43C959E2214}" type="sibTrans" cxnId="{F9D2A8F3-F6BF-4649-BAFF-27CA0997268D}">
      <dgm:prSe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50BB5D91-232E-4449-A02A-AE98AB7C1D55}">
      <dgm:prSet phldrT="[Texto]" custT="1"/>
      <dgm:spPr>
        <a:xfrm>
          <a:off x="80235" y="711121"/>
          <a:ext cx="1223757" cy="676827"/>
        </a:xfrm>
        <a:solidFill>
          <a:sysClr val="window" lastClr="FFFFFF"/>
        </a:solidFill>
        <a:ln w="12700" cap="flat" cmpd="sng" algn="ctr">
          <a:solidFill>
            <a:sysClr val="windowText" lastClr="000000">
              <a:lumMod val="65000"/>
              <a:lumOff val="35000"/>
            </a:sysClr>
          </a:solidFill>
          <a:prstDash val="solid"/>
        </a:ln>
        <a:effectLst/>
      </dgm:spPr>
      <dgm:t>
        <a:bodyPr/>
        <a:lstStyle/>
        <a:p>
          <a:pPr algn="ctr"/>
          <a:r>
            <a:rPr lang="es-EC" sz="800" baseline="0">
              <a:solidFill>
                <a:srgbClr val="6E6E7C"/>
              </a:solidFill>
              <a:latin typeface="Century Gothic" panose="020B0502020202020204" pitchFamily="34" charset="0"/>
              <a:ea typeface="+mn-ea"/>
              <a:cs typeface="+mn-cs"/>
            </a:rPr>
            <a:t>Responsable </a:t>
          </a:r>
        </a:p>
        <a:p>
          <a:pPr algn="ctr"/>
          <a:r>
            <a:rPr lang="es-EC" sz="800" baseline="0">
              <a:solidFill>
                <a:srgbClr val="6E6E7C"/>
              </a:solidFill>
              <a:latin typeface="Century Gothic" panose="020B0502020202020204" pitchFamily="34" charset="0"/>
              <a:ea typeface="+mn-ea"/>
              <a:cs typeface="+mn-cs"/>
            </a:rPr>
            <a:t>Dirección de Cartografía Estadística y Operaciones de Campo</a:t>
          </a:r>
        </a:p>
      </dgm:t>
    </dgm:pt>
    <dgm:pt modelId="{B4DA25E6-D42C-4FE7-B95C-96925B83DDF2}" type="parTrans" cxnId="{4737FDBB-15B9-4D62-AA94-EFF817E7EB53}">
      <dgm:prSet/>
      <dgm:spPr>
        <a:xfrm>
          <a:off x="692114" y="469183"/>
          <a:ext cx="2079660" cy="241938"/>
        </a:xfrm>
        <a:noFill/>
        <a:ln w="12700" cap="flat" cmpd="sng" algn="ctr">
          <a:solidFill>
            <a:sysClr val="windowText" lastClr="000000">
              <a:lumMod val="65000"/>
              <a:lumOff val="35000"/>
            </a:sysClr>
          </a:solidFill>
          <a:prstDash val="solid"/>
        </a:ln>
        <a:effectLs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D710F78B-F1C3-42AF-8CC9-E77FE32F860D}" type="sibTrans" cxnId="{4737FDBB-15B9-4D62-AA94-EFF817E7EB53}">
      <dgm:prSe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4A232178-2326-413E-AFFF-F5C6B74D85A4}">
      <dgm:prSet phldrT="[Texto]" custT="1"/>
      <dgm:spPr>
        <a:xfrm>
          <a:off x="1545931" y="711121"/>
          <a:ext cx="1152086" cy="688659"/>
        </a:xfrm>
        <a:noFill/>
        <a:ln w="12700" cap="flat" cmpd="sng" algn="ctr">
          <a:solidFill>
            <a:sysClr val="windowText" lastClr="000000">
              <a:lumMod val="65000"/>
              <a:lumOff val="35000"/>
            </a:sysClr>
          </a:solidFill>
          <a:prstDash val="solid"/>
        </a:ln>
        <a:effectLst/>
      </dgm:spPr>
      <dgm:t>
        <a:bodyPr/>
        <a:lstStyle/>
        <a:p>
          <a:pPr algn="ctr"/>
          <a:r>
            <a:rPr lang="es-EC" sz="800" baseline="0">
              <a:solidFill>
                <a:srgbClr val="6E6E7C"/>
              </a:solidFill>
              <a:latin typeface="Century Gothic" panose="020B0502020202020204" pitchFamily="34" charset="0"/>
              <a:ea typeface="+mn-ea"/>
              <a:cs typeface="+mn-cs"/>
            </a:rPr>
            <a:t>Responsable </a:t>
          </a:r>
        </a:p>
        <a:p>
          <a:pPr algn="ctr"/>
          <a:r>
            <a:rPr lang="es-EC" sz="800" baseline="0">
              <a:solidFill>
                <a:srgbClr val="6E6E7C"/>
              </a:solidFill>
              <a:latin typeface="Century Gothic" panose="020B0502020202020204" pitchFamily="34" charset="0"/>
              <a:ea typeface="+mn-ea"/>
              <a:cs typeface="+mn-cs"/>
            </a:rPr>
            <a:t>Coordinación Zonal Litoral</a:t>
          </a:r>
        </a:p>
      </dgm:t>
    </dgm:pt>
    <dgm:pt modelId="{6B10ADFD-429C-457C-826D-60B6A5028030}" type="parTrans" cxnId="{B3780B97-FD14-4E5A-BE5E-90FF13D7B163}">
      <dgm:prSet/>
      <dgm:spPr>
        <a:xfrm>
          <a:off x="2121975" y="469183"/>
          <a:ext cx="649799" cy="241938"/>
        </a:xfrm>
        <a:noFill/>
        <a:ln w="12700" cap="flat" cmpd="sng" algn="ctr">
          <a:solidFill>
            <a:sysClr val="windowText" lastClr="000000">
              <a:lumMod val="65000"/>
              <a:lumOff val="35000"/>
            </a:sysClr>
          </a:solidFill>
          <a:prstDash val="solid"/>
        </a:ln>
        <a:effectLs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7E84432D-213D-4D19-BBC5-3973F047F6AB}" type="sibTrans" cxnId="{B3780B97-FD14-4E5A-BE5E-90FF13D7B163}">
      <dgm:prSe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8DA218DD-4F6A-47F7-9C14-A16B946CB3D5}">
      <dgm:prSet phldrT="[Texto]" custT="1"/>
      <dgm:spPr>
        <a:xfrm>
          <a:off x="2939956" y="711121"/>
          <a:ext cx="1152086" cy="655168"/>
        </a:xfrm>
        <a:solidFill>
          <a:sysClr val="window" lastClr="FFFFFF"/>
        </a:solidFill>
        <a:ln w="12700" cap="flat" cmpd="sng" algn="ctr">
          <a:solidFill>
            <a:sysClr val="windowText" lastClr="000000">
              <a:lumMod val="65000"/>
              <a:lumOff val="35000"/>
            </a:sysClr>
          </a:solidFill>
          <a:prstDash val="solid"/>
        </a:ln>
        <a:effectLst/>
      </dgm:spPr>
      <dgm:t>
        <a:bodyPr/>
        <a:lstStyle/>
        <a:p>
          <a:pPr algn="ctr"/>
          <a:r>
            <a:rPr lang="es-EC" sz="800" baseline="0">
              <a:solidFill>
                <a:srgbClr val="6E6E7C"/>
              </a:solidFill>
              <a:latin typeface="Century Gothic" panose="020B0502020202020204" pitchFamily="34" charset="0"/>
              <a:ea typeface="+mn-ea"/>
              <a:cs typeface="+mn-cs"/>
            </a:rPr>
            <a:t>Responsable</a:t>
          </a:r>
        </a:p>
        <a:p>
          <a:pPr algn="ctr"/>
          <a:r>
            <a:rPr lang="es-EC" sz="800" baseline="0">
              <a:solidFill>
                <a:srgbClr val="6E6E7C"/>
              </a:solidFill>
              <a:latin typeface="Century Gothic" panose="020B0502020202020204" pitchFamily="34" charset="0"/>
              <a:ea typeface="+mn-ea"/>
              <a:cs typeface="+mn-cs"/>
            </a:rPr>
            <a:t>Coordinación Zonal Centro</a:t>
          </a:r>
        </a:p>
      </dgm:t>
    </dgm:pt>
    <dgm:pt modelId="{5B3645B5-4E7E-44E6-BA40-CCD291C7E712}" type="parTrans" cxnId="{0C4E2025-BFCD-44D2-8579-6EED297060B9}">
      <dgm:prSet/>
      <dgm:spPr>
        <a:xfrm>
          <a:off x="2771775" y="469183"/>
          <a:ext cx="744224" cy="241938"/>
        </a:xfrm>
        <a:noFill/>
        <a:ln w="12700" cap="flat" cmpd="sng" algn="ctr">
          <a:solidFill>
            <a:sysClr val="windowText" lastClr="000000">
              <a:lumMod val="65000"/>
              <a:lumOff val="35000"/>
            </a:sysClr>
          </a:solidFill>
          <a:prstDash val="solid"/>
        </a:ln>
        <a:effectLs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26913B3F-5E36-4E69-8A09-3B9500B4F9C5}" type="sibTrans" cxnId="{0C4E2025-BFCD-44D2-8579-6EED297060B9}">
      <dgm:prSe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399B7E0D-7C5F-45D9-BACC-5B5DAD0AFB49}">
      <dgm:prSet custT="1"/>
      <dgm:spPr>
        <a:xfrm>
          <a:off x="4333981" y="711121"/>
          <a:ext cx="1129332" cy="679276"/>
        </a:xfrm>
        <a:noFill/>
        <a:ln w="12700" cap="flat" cmpd="sng" algn="ctr">
          <a:solidFill>
            <a:sysClr val="windowText" lastClr="000000">
              <a:lumMod val="65000"/>
              <a:lumOff val="35000"/>
            </a:sysClr>
          </a:solidFill>
          <a:prstDash val="solid"/>
        </a:ln>
        <a:effectLst/>
      </dgm:spPr>
      <dgm:t>
        <a:bodyPr/>
        <a:lstStyle/>
        <a:p>
          <a:pPr algn="ctr"/>
          <a:r>
            <a:rPr lang="es-EC" sz="800" baseline="0">
              <a:solidFill>
                <a:srgbClr val="6E6E7C"/>
              </a:solidFill>
              <a:latin typeface="Century Gothic" panose="020B0502020202020204" pitchFamily="34" charset="0"/>
              <a:ea typeface="+mn-ea"/>
              <a:cs typeface="+mn-cs"/>
            </a:rPr>
            <a:t>Responsable </a:t>
          </a:r>
        </a:p>
        <a:p>
          <a:pPr algn="ctr"/>
          <a:r>
            <a:rPr lang="es-EC" sz="800" baseline="0">
              <a:solidFill>
                <a:srgbClr val="6E6E7C"/>
              </a:solidFill>
              <a:latin typeface="Century Gothic" panose="020B0502020202020204" pitchFamily="34" charset="0"/>
              <a:ea typeface="+mn-ea"/>
              <a:cs typeface="+mn-cs"/>
            </a:rPr>
            <a:t>Coordinación Zonal Sur</a:t>
          </a:r>
        </a:p>
      </dgm:t>
    </dgm:pt>
    <dgm:pt modelId="{FF4A2775-5C79-44FF-9C85-3630FE1055F3}" type="parTrans" cxnId="{093A9E62-499C-42E6-AA32-23BDF73F49AD}">
      <dgm:prSet/>
      <dgm:spPr>
        <a:xfrm>
          <a:off x="2771775" y="469183"/>
          <a:ext cx="2126872" cy="241938"/>
        </a:xfrm>
        <a:noFill/>
        <a:ln w="12700" cap="flat" cmpd="sng" algn="ctr">
          <a:solidFill>
            <a:sysClr val="windowText" lastClr="000000">
              <a:lumMod val="65000"/>
              <a:lumOff val="35000"/>
            </a:sysClr>
          </a:solidFill>
          <a:prstDash val="solid"/>
        </a:ln>
        <a:effectLs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4BA911C5-6C2A-4AB0-96BB-A6F0668E309D}" type="sibTrans" cxnId="{093A9E62-499C-42E6-AA32-23BDF73F49AD}">
      <dgm:prSet/>
      <dgm:spPr/>
      <dgm:t>
        <a:bodyPr/>
        <a:lstStyle/>
        <a:p>
          <a:pPr algn="ctr"/>
          <a:endParaRPr lang="es-EC" sz="800">
            <a:solidFill>
              <a:schemeClr val="tx1">
                <a:lumMod val="50000"/>
                <a:lumOff val="50000"/>
              </a:schemeClr>
            </a:solidFill>
            <a:latin typeface="Century Gothic" panose="020B0502020202020204" pitchFamily="34" charset="0"/>
          </a:endParaRPr>
        </a:p>
      </dgm:t>
    </dgm:pt>
    <dgm:pt modelId="{E5892637-77BE-4B9B-B9F2-513976C0AD45}" type="pres">
      <dgm:prSet presAssocID="{BDE9EECA-D9A7-4868-B853-3EA6256E9BDE}" presName="hierChild1" presStyleCnt="0">
        <dgm:presLayoutVars>
          <dgm:orgChart val="1"/>
          <dgm:chPref val="1"/>
          <dgm:dir/>
          <dgm:animOne val="branch"/>
          <dgm:animLvl val="lvl"/>
          <dgm:resizeHandles/>
        </dgm:presLayoutVars>
      </dgm:prSet>
      <dgm:spPr/>
      <dgm:t>
        <a:bodyPr/>
        <a:lstStyle/>
        <a:p>
          <a:endParaRPr lang="es-EC"/>
        </a:p>
      </dgm:t>
    </dgm:pt>
    <dgm:pt modelId="{36217233-D1B1-47C0-8A82-F1293EA2600F}" type="pres">
      <dgm:prSet presAssocID="{9A2E583A-5B3C-4498-834F-8CCE30EA220A}" presName="hierRoot1" presStyleCnt="0">
        <dgm:presLayoutVars>
          <dgm:hierBranch val="init"/>
        </dgm:presLayoutVars>
      </dgm:prSet>
      <dgm:spPr/>
    </dgm:pt>
    <dgm:pt modelId="{61B45E8C-4A92-4C76-96EB-6092BE8A5AED}" type="pres">
      <dgm:prSet presAssocID="{9A2E583A-5B3C-4498-834F-8CCE30EA220A}" presName="rootComposite1" presStyleCnt="0"/>
      <dgm:spPr/>
    </dgm:pt>
    <dgm:pt modelId="{9C4B2D99-F1C2-40C4-B554-805FF53D563F}" type="pres">
      <dgm:prSet presAssocID="{9A2E583A-5B3C-4498-834F-8CCE30EA220A}" presName="rootText1" presStyleLbl="node0" presStyleIdx="0" presStyleCnt="1" custScaleY="81381">
        <dgm:presLayoutVars>
          <dgm:chPref val="3"/>
        </dgm:presLayoutVars>
      </dgm:prSet>
      <dgm:spPr>
        <a:prstGeom prst="rect">
          <a:avLst/>
        </a:prstGeom>
      </dgm:spPr>
      <dgm:t>
        <a:bodyPr/>
        <a:lstStyle/>
        <a:p>
          <a:endParaRPr lang="es-EC"/>
        </a:p>
      </dgm:t>
    </dgm:pt>
    <dgm:pt modelId="{E179F41D-933E-46A6-AD2D-6201DB643629}" type="pres">
      <dgm:prSet presAssocID="{9A2E583A-5B3C-4498-834F-8CCE30EA220A}" presName="rootConnector1" presStyleLbl="node1" presStyleIdx="0" presStyleCnt="0"/>
      <dgm:spPr/>
      <dgm:t>
        <a:bodyPr/>
        <a:lstStyle/>
        <a:p>
          <a:endParaRPr lang="es-EC"/>
        </a:p>
      </dgm:t>
    </dgm:pt>
    <dgm:pt modelId="{78A2B76D-B101-4DE2-B30E-1152AF99E272}" type="pres">
      <dgm:prSet presAssocID="{9A2E583A-5B3C-4498-834F-8CCE30EA220A}" presName="hierChild2" presStyleCnt="0"/>
      <dgm:spPr/>
    </dgm:pt>
    <dgm:pt modelId="{64C95791-CA23-4F29-B3D9-F1E94BF41CB9}" type="pres">
      <dgm:prSet presAssocID="{B4DA25E6-D42C-4FE7-B95C-96925B83DDF2}" presName="Name37" presStyleLbl="parChTrans1D2" presStyleIdx="0" presStyleCnt="4"/>
      <dgm:spPr>
        <a:custGeom>
          <a:avLst/>
          <a:gdLst/>
          <a:ahLst/>
          <a:cxnLst/>
          <a:rect l="0" t="0" r="0" b="0"/>
          <a:pathLst>
            <a:path>
              <a:moveTo>
                <a:pt x="2079660" y="0"/>
              </a:moveTo>
              <a:lnTo>
                <a:pt x="2079660" y="120969"/>
              </a:lnTo>
              <a:lnTo>
                <a:pt x="0" y="120969"/>
              </a:lnTo>
              <a:lnTo>
                <a:pt x="0" y="241938"/>
              </a:lnTo>
            </a:path>
          </a:pathLst>
        </a:custGeom>
      </dgm:spPr>
      <dgm:t>
        <a:bodyPr/>
        <a:lstStyle/>
        <a:p>
          <a:endParaRPr lang="es-EC"/>
        </a:p>
      </dgm:t>
    </dgm:pt>
    <dgm:pt modelId="{5596F4C2-7ABF-4AE6-9D90-D7C27F527372}" type="pres">
      <dgm:prSet presAssocID="{50BB5D91-232E-4449-A02A-AE98AB7C1D55}" presName="hierRoot2" presStyleCnt="0">
        <dgm:presLayoutVars>
          <dgm:hierBranch val="init"/>
        </dgm:presLayoutVars>
      </dgm:prSet>
      <dgm:spPr/>
    </dgm:pt>
    <dgm:pt modelId="{83126924-310F-4380-BFAD-F941E6E5B7FC}" type="pres">
      <dgm:prSet presAssocID="{50BB5D91-232E-4449-A02A-AE98AB7C1D55}" presName="rootComposite" presStyleCnt="0"/>
      <dgm:spPr/>
    </dgm:pt>
    <dgm:pt modelId="{13F6B4E7-94EA-41B3-B475-F155CD7D3E8C}" type="pres">
      <dgm:prSet presAssocID="{50BB5D91-232E-4449-A02A-AE98AB7C1D55}" presName="rootText" presStyleLbl="node2" presStyleIdx="0" presStyleCnt="4" custScaleX="106221" custScaleY="117496">
        <dgm:presLayoutVars>
          <dgm:chPref val="3"/>
        </dgm:presLayoutVars>
      </dgm:prSet>
      <dgm:spPr>
        <a:prstGeom prst="rect">
          <a:avLst/>
        </a:prstGeom>
      </dgm:spPr>
      <dgm:t>
        <a:bodyPr/>
        <a:lstStyle/>
        <a:p>
          <a:endParaRPr lang="es-EC"/>
        </a:p>
      </dgm:t>
    </dgm:pt>
    <dgm:pt modelId="{DFF817F4-B5C7-43A9-8473-D24B40150B26}" type="pres">
      <dgm:prSet presAssocID="{50BB5D91-232E-4449-A02A-AE98AB7C1D55}" presName="rootConnector" presStyleLbl="node2" presStyleIdx="0" presStyleCnt="4"/>
      <dgm:spPr/>
      <dgm:t>
        <a:bodyPr/>
        <a:lstStyle/>
        <a:p>
          <a:endParaRPr lang="es-EC"/>
        </a:p>
      </dgm:t>
    </dgm:pt>
    <dgm:pt modelId="{2A1CB6CA-0831-4DBA-92FE-E18C38DA887C}" type="pres">
      <dgm:prSet presAssocID="{50BB5D91-232E-4449-A02A-AE98AB7C1D55}" presName="hierChild4" presStyleCnt="0"/>
      <dgm:spPr/>
    </dgm:pt>
    <dgm:pt modelId="{24F59971-EB1C-4F50-AEFD-AEE15DB337A3}" type="pres">
      <dgm:prSet presAssocID="{50BB5D91-232E-4449-A02A-AE98AB7C1D55}" presName="hierChild5" presStyleCnt="0"/>
      <dgm:spPr/>
    </dgm:pt>
    <dgm:pt modelId="{73EB9F45-BEB0-478B-A789-78BD7C77FB22}" type="pres">
      <dgm:prSet presAssocID="{6B10ADFD-429C-457C-826D-60B6A5028030}" presName="Name37" presStyleLbl="parChTrans1D2" presStyleIdx="1" presStyleCnt="4"/>
      <dgm:spPr>
        <a:custGeom>
          <a:avLst/>
          <a:gdLst/>
          <a:ahLst/>
          <a:cxnLst/>
          <a:rect l="0" t="0" r="0" b="0"/>
          <a:pathLst>
            <a:path>
              <a:moveTo>
                <a:pt x="649799" y="0"/>
              </a:moveTo>
              <a:lnTo>
                <a:pt x="649799" y="120969"/>
              </a:lnTo>
              <a:lnTo>
                <a:pt x="0" y="120969"/>
              </a:lnTo>
              <a:lnTo>
                <a:pt x="0" y="241938"/>
              </a:lnTo>
            </a:path>
          </a:pathLst>
        </a:custGeom>
      </dgm:spPr>
      <dgm:t>
        <a:bodyPr/>
        <a:lstStyle/>
        <a:p>
          <a:endParaRPr lang="es-EC"/>
        </a:p>
      </dgm:t>
    </dgm:pt>
    <dgm:pt modelId="{2D9241D1-D899-4BC6-8875-A5D610400308}" type="pres">
      <dgm:prSet presAssocID="{4A232178-2326-413E-AFFF-F5C6B74D85A4}" presName="hierRoot2" presStyleCnt="0">
        <dgm:presLayoutVars>
          <dgm:hierBranch val="init"/>
        </dgm:presLayoutVars>
      </dgm:prSet>
      <dgm:spPr/>
    </dgm:pt>
    <dgm:pt modelId="{9CD8BA4E-14BF-4636-9910-C6C264CAFC0C}" type="pres">
      <dgm:prSet presAssocID="{4A232178-2326-413E-AFFF-F5C6B74D85A4}" presName="rootComposite" presStyleCnt="0"/>
      <dgm:spPr/>
    </dgm:pt>
    <dgm:pt modelId="{F78187AA-2C1D-4CB1-8A2E-23BD41C1252B}" type="pres">
      <dgm:prSet presAssocID="{4A232178-2326-413E-AFFF-F5C6B74D85A4}" presName="rootText" presStyleLbl="node2" presStyleIdx="1" presStyleCnt="4" custScaleY="119550">
        <dgm:presLayoutVars>
          <dgm:chPref val="3"/>
        </dgm:presLayoutVars>
      </dgm:prSet>
      <dgm:spPr>
        <a:prstGeom prst="rect">
          <a:avLst/>
        </a:prstGeom>
      </dgm:spPr>
      <dgm:t>
        <a:bodyPr/>
        <a:lstStyle/>
        <a:p>
          <a:endParaRPr lang="es-EC"/>
        </a:p>
      </dgm:t>
    </dgm:pt>
    <dgm:pt modelId="{34D48CCD-7E9B-44D8-824A-6AADF513A2C0}" type="pres">
      <dgm:prSet presAssocID="{4A232178-2326-413E-AFFF-F5C6B74D85A4}" presName="rootConnector" presStyleLbl="node2" presStyleIdx="1" presStyleCnt="4"/>
      <dgm:spPr/>
      <dgm:t>
        <a:bodyPr/>
        <a:lstStyle/>
        <a:p>
          <a:endParaRPr lang="es-EC"/>
        </a:p>
      </dgm:t>
    </dgm:pt>
    <dgm:pt modelId="{BBC096F5-4585-4A56-8E5F-5D0DD6A39F01}" type="pres">
      <dgm:prSet presAssocID="{4A232178-2326-413E-AFFF-F5C6B74D85A4}" presName="hierChild4" presStyleCnt="0"/>
      <dgm:spPr/>
    </dgm:pt>
    <dgm:pt modelId="{5FA18CD4-171A-4241-B3B8-C519AAE01DDF}" type="pres">
      <dgm:prSet presAssocID="{4A232178-2326-413E-AFFF-F5C6B74D85A4}" presName="hierChild5" presStyleCnt="0"/>
      <dgm:spPr/>
    </dgm:pt>
    <dgm:pt modelId="{BE292E1D-A2FA-4AAD-8EB5-8D9EB1BB9907}" type="pres">
      <dgm:prSet presAssocID="{5B3645B5-4E7E-44E6-BA40-CCD291C7E712}" presName="Name37" presStyleLbl="parChTrans1D2" presStyleIdx="2" presStyleCnt="4"/>
      <dgm:spPr>
        <a:custGeom>
          <a:avLst/>
          <a:gdLst/>
          <a:ahLst/>
          <a:cxnLst/>
          <a:rect l="0" t="0" r="0" b="0"/>
          <a:pathLst>
            <a:path>
              <a:moveTo>
                <a:pt x="0" y="0"/>
              </a:moveTo>
              <a:lnTo>
                <a:pt x="0" y="120969"/>
              </a:lnTo>
              <a:lnTo>
                <a:pt x="744224" y="120969"/>
              </a:lnTo>
              <a:lnTo>
                <a:pt x="744224" y="241938"/>
              </a:lnTo>
            </a:path>
          </a:pathLst>
        </a:custGeom>
      </dgm:spPr>
      <dgm:t>
        <a:bodyPr/>
        <a:lstStyle/>
        <a:p>
          <a:endParaRPr lang="es-EC"/>
        </a:p>
      </dgm:t>
    </dgm:pt>
    <dgm:pt modelId="{2768BB8D-AC68-4505-AAD5-3769866116E5}" type="pres">
      <dgm:prSet presAssocID="{8DA218DD-4F6A-47F7-9C14-A16B946CB3D5}" presName="hierRoot2" presStyleCnt="0">
        <dgm:presLayoutVars>
          <dgm:hierBranch val="init"/>
        </dgm:presLayoutVars>
      </dgm:prSet>
      <dgm:spPr/>
    </dgm:pt>
    <dgm:pt modelId="{DF99C61B-71AB-46E1-A82E-7B9D6B555822}" type="pres">
      <dgm:prSet presAssocID="{8DA218DD-4F6A-47F7-9C14-A16B946CB3D5}" presName="rootComposite" presStyleCnt="0"/>
      <dgm:spPr/>
    </dgm:pt>
    <dgm:pt modelId="{0EEF44A8-9FA8-4509-863B-D65831A0824F}" type="pres">
      <dgm:prSet presAssocID="{8DA218DD-4F6A-47F7-9C14-A16B946CB3D5}" presName="rootText" presStyleLbl="node2" presStyleIdx="2" presStyleCnt="4" custScaleY="113736">
        <dgm:presLayoutVars>
          <dgm:chPref val="3"/>
        </dgm:presLayoutVars>
      </dgm:prSet>
      <dgm:spPr>
        <a:prstGeom prst="rect">
          <a:avLst/>
        </a:prstGeom>
      </dgm:spPr>
      <dgm:t>
        <a:bodyPr/>
        <a:lstStyle/>
        <a:p>
          <a:endParaRPr lang="es-EC"/>
        </a:p>
      </dgm:t>
    </dgm:pt>
    <dgm:pt modelId="{5F429323-D068-472E-8515-5E762A52100C}" type="pres">
      <dgm:prSet presAssocID="{8DA218DD-4F6A-47F7-9C14-A16B946CB3D5}" presName="rootConnector" presStyleLbl="node2" presStyleIdx="2" presStyleCnt="4"/>
      <dgm:spPr/>
      <dgm:t>
        <a:bodyPr/>
        <a:lstStyle/>
        <a:p>
          <a:endParaRPr lang="es-EC"/>
        </a:p>
      </dgm:t>
    </dgm:pt>
    <dgm:pt modelId="{FBDCB178-C413-4AB4-9088-6F5AAC158586}" type="pres">
      <dgm:prSet presAssocID="{8DA218DD-4F6A-47F7-9C14-A16B946CB3D5}" presName="hierChild4" presStyleCnt="0"/>
      <dgm:spPr/>
    </dgm:pt>
    <dgm:pt modelId="{61B6A439-F559-4E73-BF89-99D899FF31E1}" type="pres">
      <dgm:prSet presAssocID="{8DA218DD-4F6A-47F7-9C14-A16B946CB3D5}" presName="hierChild5" presStyleCnt="0"/>
      <dgm:spPr/>
    </dgm:pt>
    <dgm:pt modelId="{32833A63-850C-4284-975F-D9227311C0C8}" type="pres">
      <dgm:prSet presAssocID="{FF4A2775-5C79-44FF-9C85-3630FE1055F3}" presName="Name37" presStyleLbl="parChTrans1D2" presStyleIdx="3" presStyleCnt="4"/>
      <dgm:spPr>
        <a:custGeom>
          <a:avLst/>
          <a:gdLst/>
          <a:ahLst/>
          <a:cxnLst/>
          <a:rect l="0" t="0" r="0" b="0"/>
          <a:pathLst>
            <a:path>
              <a:moveTo>
                <a:pt x="0" y="0"/>
              </a:moveTo>
              <a:lnTo>
                <a:pt x="0" y="120969"/>
              </a:lnTo>
              <a:lnTo>
                <a:pt x="2126872" y="120969"/>
              </a:lnTo>
              <a:lnTo>
                <a:pt x="2126872" y="241938"/>
              </a:lnTo>
            </a:path>
          </a:pathLst>
        </a:custGeom>
      </dgm:spPr>
      <dgm:t>
        <a:bodyPr/>
        <a:lstStyle/>
        <a:p>
          <a:endParaRPr lang="es-EC"/>
        </a:p>
      </dgm:t>
    </dgm:pt>
    <dgm:pt modelId="{F13AC9A2-6A98-4EE0-B83B-10BE6EC02750}" type="pres">
      <dgm:prSet presAssocID="{399B7E0D-7C5F-45D9-BACC-5B5DAD0AFB49}" presName="hierRoot2" presStyleCnt="0">
        <dgm:presLayoutVars>
          <dgm:hierBranch val="init"/>
        </dgm:presLayoutVars>
      </dgm:prSet>
      <dgm:spPr/>
    </dgm:pt>
    <dgm:pt modelId="{1F03077F-0F15-4B63-8B8D-C62B97023E4E}" type="pres">
      <dgm:prSet presAssocID="{399B7E0D-7C5F-45D9-BACC-5B5DAD0AFB49}" presName="rootComposite" presStyleCnt="0"/>
      <dgm:spPr/>
    </dgm:pt>
    <dgm:pt modelId="{D29B498C-E302-4374-AF6E-3140E143B7EB}" type="pres">
      <dgm:prSet presAssocID="{399B7E0D-7C5F-45D9-BACC-5B5DAD0AFB49}" presName="rootText" presStyleLbl="node2" presStyleIdx="3" presStyleCnt="4" custScaleX="98025" custScaleY="117921">
        <dgm:presLayoutVars>
          <dgm:chPref val="3"/>
        </dgm:presLayoutVars>
      </dgm:prSet>
      <dgm:spPr>
        <a:prstGeom prst="rect">
          <a:avLst/>
        </a:prstGeom>
      </dgm:spPr>
      <dgm:t>
        <a:bodyPr/>
        <a:lstStyle/>
        <a:p>
          <a:endParaRPr lang="es-EC"/>
        </a:p>
      </dgm:t>
    </dgm:pt>
    <dgm:pt modelId="{4702CB14-3803-4553-9C2B-F894DC2A13CC}" type="pres">
      <dgm:prSet presAssocID="{399B7E0D-7C5F-45D9-BACC-5B5DAD0AFB49}" presName="rootConnector" presStyleLbl="node2" presStyleIdx="3" presStyleCnt="4"/>
      <dgm:spPr/>
      <dgm:t>
        <a:bodyPr/>
        <a:lstStyle/>
        <a:p>
          <a:endParaRPr lang="es-EC"/>
        </a:p>
      </dgm:t>
    </dgm:pt>
    <dgm:pt modelId="{597C499E-ED74-467D-9797-FD61F1F255B8}" type="pres">
      <dgm:prSet presAssocID="{399B7E0D-7C5F-45D9-BACC-5B5DAD0AFB49}" presName="hierChild4" presStyleCnt="0"/>
      <dgm:spPr/>
    </dgm:pt>
    <dgm:pt modelId="{0D53E489-B885-4B5C-80CF-6BBF6DAF0E08}" type="pres">
      <dgm:prSet presAssocID="{399B7E0D-7C5F-45D9-BACC-5B5DAD0AFB49}" presName="hierChild5" presStyleCnt="0"/>
      <dgm:spPr/>
    </dgm:pt>
    <dgm:pt modelId="{4086D777-8D32-4AE7-9668-A0BB2CFA4CEB}" type="pres">
      <dgm:prSet presAssocID="{9A2E583A-5B3C-4498-834F-8CCE30EA220A}" presName="hierChild3" presStyleCnt="0"/>
      <dgm:spPr/>
    </dgm:pt>
  </dgm:ptLst>
  <dgm:cxnLst>
    <dgm:cxn modelId="{0C4E2025-BFCD-44D2-8579-6EED297060B9}" srcId="{9A2E583A-5B3C-4498-834F-8CCE30EA220A}" destId="{8DA218DD-4F6A-47F7-9C14-A16B946CB3D5}" srcOrd="2" destOrd="0" parTransId="{5B3645B5-4E7E-44E6-BA40-CCD291C7E712}" sibTransId="{26913B3F-5E36-4E69-8A09-3B9500B4F9C5}"/>
    <dgm:cxn modelId="{2D84F0A4-79D3-4D4F-BAF7-02305E36F9E7}" type="presOf" srcId="{399B7E0D-7C5F-45D9-BACC-5B5DAD0AFB49}" destId="{D29B498C-E302-4374-AF6E-3140E143B7EB}" srcOrd="0" destOrd="0" presId="urn:microsoft.com/office/officeart/2005/8/layout/orgChart1"/>
    <dgm:cxn modelId="{177A59E3-3447-421B-8640-CBF29C369CAF}" type="presOf" srcId="{9A2E583A-5B3C-4498-834F-8CCE30EA220A}" destId="{E179F41D-933E-46A6-AD2D-6201DB643629}" srcOrd="1" destOrd="0" presId="urn:microsoft.com/office/officeart/2005/8/layout/orgChart1"/>
    <dgm:cxn modelId="{947CE2D8-0FE4-425D-8CF7-3C9B7C5C9D25}" type="presOf" srcId="{50BB5D91-232E-4449-A02A-AE98AB7C1D55}" destId="{DFF817F4-B5C7-43A9-8473-D24B40150B26}" srcOrd="1" destOrd="0" presId="urn:microsoft.com/office/officeart/2005/8/layout/orgChart1"/>
    <dgm:cxn modelId="{B3780B97-FD14-4E5A-BE5E-90FF13D7B163}" srcId="{9A2E583A-5B3C-4498-834F-8CCE30EA220A}" destId="{4A232178-2326-413E-AFFF-F5C6B74D85A4}" srcOrd="1" destOrd="0" parTransId="{6B10ADFD-429C-457C-826D-60B6A5028030}" sibTransId="{7E84432D-213D-4D19-BBC5-3973F047F6AB}"/>
    <dgm:cxn modelId="{65E0F2B7-4EDC-4861-8F6D-53B51BA6A9A5}" type="presOf" srcId="{B4DA25E6-D42C-4FE7-B95C-96925B83DDF2}" destId="{64C95791-CA23-4F29-B3D9-F1E94BF41CB9}" srcOrd="0" destOrd="0" presId="urn:microsoft.com/office/officeart/2005/8/layout/orgChart1"/>
    <dgm:cxn modelId="{910E63E0-CAB0-424C-A028-CCF088A0E161}" type="presOf" srcId="{50BB5D91-232E-4449-A02A-AE98AB7C1D55}" destId="{13F6B4E7-94EA-41B3-B475-F155CD7D3E8C}" srcOrd="0" destOrd="0" presId="urn:microsoft.com/office/officeart/2005/8/layout/orgChart1"/>
    <dgm:cxn modelId="{A981B1AF-FA51-4EA0-A85A-E4140A62E6FB}" type="presOf" srcId="{BDE9EECA-D9A7-4868-B853-3EA6256E9BDE}" destId="{E5892637-77BE-4B9B-B9F2-513976C0AD45}" srcOrd="0" destOrd="0" presId="urn:microsoft.com/office/officeart/2005/8/layout/orgChart1"/>
    <dgm:cxn modelId="{4737FDBB-15B9-4D62-AA94-EFF817E7EB53}" srcId="{9A2E583A-5B3C-4498-834F-8CCE30EA220A}" destId="{50BB5D91-232E-4449-A02A-AE98AB7C1D55}" srcOrd="0" destOrd="0" parTransId="{B4DA25E6-D42C-4FE7-B95C-96925B83DDF2}" sibTransId="{D710F78B-F1C3-42AF-8CC9-E77FE32F860D}"/>
    <dgm:cxn modelId="{268E95CF-7668-41CB-9C9D-D5DE93FBDEB2}" type="presOf" srcId="{8DA218DD-4F6A-47F7-9C14-A16B946CB3D5}" destId="{0EEF44A8-9FA8-4509-863B-D65831A0824F}" srcOrd="0" destOrd="0" presId="urn:microsoft.com/office/officeart/2005/8/layout/orgChart1"/>
    <dgm:cxn modelId="{B58EBE16-70DF-4B00-8153-5F6514BC9817}" type="presOf" srcId="{9A2E583A-5B3C-4498-834F-8CCE30EA220A}" destId="{9C4B2D99-F1C2-40C4-B554-805FF53D563F}" srcOrd="0" destOrd="0" presId="urn:microsoft.com/office/officeart/2005/8/layout/orgChart1"/>
    <dgm:cxn modelId="{BA3C9AB1-5944-4B32-B87E-FAE6E9904D9C}" type="presOf" srcId="{8DA218DD-4F6A-47F7-9C14-A16B946CB3D5}" destId="{5F429323-D068-472E-8515-5E762A52100C}" srcOrd="1" destOrd="0" presId="urn:microsoft.com/office/officeart/2005/8/layout/orgChart1"/>
    <dgm:cxn modelId="{1B24CF60-16F6-4311-9FEF-696CD5386AE1}" type="presOf" srcId="{FF4A2775-5C79-44FF-9C85-3630FE1055F3}" destId="{32833A63-850C-4284-975F-D9227311C0C8}" srcOrd="0" destOrd="0" presId="urn:microsoft.com/office/officeart/2005/8/layout/orgChart1"/>
    <dgm:cxn modelId="{167FAB26-4BB1-4A83-86B5-2EEF04760B5F}" type="presOf" srcId="{399B7E0D-7C5F-45D9-BACC-5B5DAD0AFB49}" destId="{4702CB14-3803-4553-9C2B-F894DC2A13CC}" srcOrd="1" destOrd="0" presId="urn:microsoft.com/office/officeart/2005/8/layout/orgChart1"/>
    <dgm:cxn modelId="{F9D2A8F3-F6BF-4649-BAFF-27CA0997268D}" srcId="{BDE9EECA-D9A7-4868-B853-3EA6256E9BDE}" destId="{9A2E583A-5B3C-4498-834F-8CCE30EA220A}" srcOrd="0" destOrd="0" parTransId="{35BAFD24-A9F3-420D-85D2-1D6C239F2E49}" sibTransId="{690B99E3-7A53-46D3-81BE-D43C959E2214}"/>
    <dgm:cxn modelId="{9696E736-C5B8-4B6D-95BF-9EEC573576AB}" type="presOf" srcId="{4A232178-2326-413E-AFFF-F5C6B74D85A4}" destId="{34D48CCD-7E9B-44D8-824A-6AADF513A2C0}" srcOrd="1" destOrd="0" presId="urn:microsoft.com/office/officeart/2005/8/layout/orgChart1"/>
    <dgm:cxn modelId="{E1630644-F912-4739-9AB5-E1FF39CDFADB}" type="presOf" srcId="{5B3645B5-4E7E-44E6-BA40-CCD291C7E712}" destId="{BE292E1D-A2FA-4AAD-8EB5-8D9EB1BB9907}" srcOrd="0" destOrd="0" presId="urn:microsoft.com/office/officeart/2005/8/layout/orgChart1"/>
    <dgm:cxn modelId="{093A9E62-499C-42E6-AA32-23BDF73F49AD}" srcId="{9A2E583A-5B3C-4498-834F-8CCE30EA220A}" destId="{399B7E0D-7C5F-45D9-BACC-5B5DAD0AFB49}" srcOrd="3" destOrd="0" parTransId="{FF4A2775-5C79-44FF-9C85-3630FE1055F3}" sibTransId="{4BA911C5-6C2A-4AB0-96BB-A6F0668E309D}"/>
    <dgm:cxn modelId="{84AA8136-BB91-4A53-9AC2-3212A2F86A29}" type="presOf" srcId="{4A232178-2326-413E-AFFF-F5C6B74D85A4}" destId="{F78187AA-2C1D-4CB1-8A2E-23BD41C1252B}" srcOrd="0" destOrd="0" presId="urn:microsoft.com/office/officeart/2005/8/layout/orgChart1"/>
    <dgm:cxn modelId="{A2DFA59D-B0CD-4503-98ED-9ED04935BD72}" type="presOf" srcId="{6B10ADFD-429C-457C-826D-60B6A5028030}" destId="{73EB9F45-BEB0-478B-A789-78BD7C77FB22}" srcOrd="0" destOrd="0" presId="urn:microsoft.com/office/officeart/2005/8/layout/orgChart1"/>
    <dgm:cxn modelId="{18AAA0A3-A2D5-4C97-9A48-9F47BCF80A42}" type="presParOf" srcId="{E5892637-77BE-4B9B-B9F2-513976C0AD45}" destId="{36217233-D1B1-47C0-8A82-F1293EA2600F}" srcOrd="0" destOrd="0" presId="urn:microsoft.com/office/officeart/2005/8/layout/orgChart1"/>
    <dgm:cxn modelId="{B167109C-B0BF-4F00-BE6C-9ED40A7AF13C}" type="presParOf" srcId="{36217233-D1B1-47C0-8A82-F1293EA2600F}" destId="{61B45E8C-4A92-4C76-96EB-6092BE8A5AED}" srcOrd="0" destOrd="0" presId="urn:microsoft.com/office/officeart/2005/8/layout/orgChart1"/>
    <dgm:cxn modelId="{FE8D2EB1-7121-47C0-A930-586E3A9F1B66}" type="presParOf" srcId="{61B45E8C-4A92-4C76-96EB-6092BE8A5AED}" destId="{9C4B2D99-F1C2-40C4-B554-805FF53D563F}" srcOrd="0" destOrd="0" presId="urn:microsoft.com/office/officeart/2005/8/layout/orgChart1"/>
    <dgm:cxn modelId="{A83E0E9A-1234-43BC-8BA7-CE633E8A0E1F}" type="presParOf" srcId="{61B45E8C-4A92-4C76-96EB-6092BE8A5AED}" destId="{E179F41D-933E-46A6-AD2D-6201DB643629}" srcOrd="1" destOrd="0" presId="urn:microsoft.com/office/officeart/2005/8/layout/orgChart1"/>
    <dgm:cxn modelId="{4D479DC5-A51D-4837-A58A-E99C5DBC99FE}" type="presParOf" srcId="{36217233-D1B1-47C0-8A82-F1293EA2600F}" destId="{78A2B76D-B101-4DE2-B30E-1152AF99E272}" srcOrd="1" destOrd="0" presId="urn:microsoft.com/office/officeart/2005/8/layout/orgChart1"/>
    <dgm:cxn modelId="{FC1E8F4D-490F-4FC1-BDE5-7C40DA5D9BD4}" type="presParOf" srcId="{78A2B76D-B101-4DE2-B30E-1152AF99E272}" destId="{64C95791-CA23-4F29-B3D9-F1E94BF41CB9}" srcOrd="0" destOrd="0" presId="urn:microsoft.com/office/officeart/2005/8/layout/orgChart1"/>
    <dgm:cxn modelId="{A91D6E7C-018D-4B32-BCF8-D2F640C9291F}" type="presParOf" srcId="{78A2B76D-B101-4DE2-B30E-1152AF99E272}" destId="{5596F4C2-7ABF-4AE6-9D90-D7C27F527372}" srcOrd="1" destOrd="0" presId="urn:microsoft.com/office/officeart/2005/8/layout/orgChart1"/>
    <dgm:cxn modelId="{2AFF69F7-0CD4-47F0-B3EA-DF5EAF79D274}" type="presParOf" srcId="{5596F4C2-7ABF-4AE6-9D90-D7C27F527372}" destId="{83126924-310F-4380-BFAD-F941E6E5B7FC}" srcOrd="0" destOrd="0" presId="urn:microsoft.com/office/officeart/2005/8/layout/orgChart1"/>
    <dgm:cxn modelId="{0BB4594B-7792-421F-8531-30D66B8417A0}" type="presParOf" srcId="{83126924-310F-4380-BFAD-F941E6E5B7FC}" destId="{13F6B4E7-94EA-41B3-B475-F155CD7D3E8C}" srcOrd="0" destOrd="0" presId="urn:microsoft.com/office/officeart/2005/8/layout/orgChart1"/>
    <dgm:cxn modelId="{B533F740-AD89-405B-9138-ED15AE437D07}" type="presParOf" srcId="{83126924-310F-4380-BFAD-F941E6E5B7FC}" destId="{DFF817F4-B5C7-43A9-8473-D24B40150B26}" srcOrd="1" destOrd="0" presId="urn:microsoft.com/office/officeart/2005/8/layout/orgChart1"/>
    <dgm:cxn modelId="{FD506EF0-B0FF-48DB-B156-BCD5C0A0D3B2}" type="presParOf" srcId="{5596F4C2-7ABF-4AE6-9D90-D7C27F527372}" destId="{2A1CB6CA-0831-4DBA-92FE-E18C38DA887C}" srcOrd="1" destOrd="0" presId="urn:microsoft.com/office/officeart/2005/8/layout/orgChart1"/>
    <dgm:cxn modelId="{8E0901D7-0BE7-45EE-B849-47513D81C474}" type="presParOf" srcId="{5596F4C2-7ABF-4AE6-9D90-D7C27F527372}" destId="{24F59971-EB1C-4F50-AEFD-AEE15DB337A3}" srcOrd="2" destOrd="0" presId="urn:microsoft.com/office/officeart/2005/8/layout/orgChart1"/>
    <dgm:cxn modelId="{FE848579-18F0-497E-A0CF-8191A07E81F8}" type="presParOf" srcId="{78A2B76D-B101-4DE2-B30E-1152AF99E272}" destId="{73EB9F45-BEB0-478B-A789-78BD7C77FB22}" srcOrd="2" destOrd="0" presId="urn:microsoft.com/office/officeart/2005/8/layout/orgChart1"/>
    <dgm:cxn modelId="{05422809-37E2-443B-8958-A411B7FEE890}" type="presParOf" srcId="{78A2B76D-B101-4DE2-B30E-1152AF99E272}" destId="{2D9241D1-D899-4BC6-8875-A5D610400308}" srcOrd="3" destOrd="0" presId="urn:microsoft.com/office/officeart/2005/8/layout/orgChart1"/>
    <dgm:cxn modelId="{0737923D-EA9E-4770-85CC-D69EBA946231}" type="presParOf" srcId="{2D9241D1-D899-4BC6-8875-A5D610400308}" destId="{9CD8BA4E-14BF-4636-9910-C6C264CAFC0C}" srcOrd="0" destOrd="0" presId="urn:microsoft.com/office/officeart/2005/8/layout/orgChart1"/>
    <dgm:cxn modelId="{E4979994-DE17-4CDA-9480-E3A259244C58}" type="presParOf" srcId="{9CD8BA4E-14BF-4636-9910-C6C264CAFC0C}" destId="{F78187AA-2C1D-4CB1-8A2E-23BD41C1252B}" srcOrd="0" destOrd="0" presId="urn:microsoft.com/office/officeart/2005/8/layout/orgChart1"/>
    <dgm:cxn modelId="{4AF852DF-5B9C-4380-9EEA-440BDED5D215}" type="presParOf" srcId="{9CD8BA4E-14BF-4636-9910-C6C264CAFC0C}" destId="{34D48CCD-7E9B-44D8-824A-6AADF513A2C0}" srcOrd="1" destOrd="0" presId="urn:microsoft.com/office/officeart/2005/8/layout/orgChart1"/>
    <dgm:cxn modelId="{46987B96-3936-459F-9A82-A579C4080AFD}" type="presParOf" srcId="{2D9241D1-D899-4BC6-8875-A5D610400308}" destId="{BBC096F5-4585-4A56-8E5F-5D0DD6A39F01}" srcOrd="1" destOrd="0" presId="urn:microsoft.com/office/officeart/2005/8/layout/orgChart1"/>
    <dgm:cxn modelId="{34623436-21E4-4991-A25A-3A506A7E4DAA}" type="presParOf" srcId="{2D9241D1-D899-4BC6-8875-A5D610400308}" destId="{5FA18CD4-171A-4241-B3B8-C519AAE01DDF}" srcOrd="2" destOrd="0" presId="urn:microsoft.com/office/officeart/2005/8/layout/orgChart1"/>
    <dgm:cxn modelId="{A509B95B-7833-4B8A-8919-786F8B101616}" type="presParOf" srcId="{78A2B76D-B101-4DE2-B30E-1152AF99E272}" destId="{BE292E1D-A2FA-4AAD-8EB5-8D9EB1BB9907}" srcOrd="4" destOrd="0" presId="urn:microsoft.com/office/officeart/2005/8/layout/orgChart1"/>
    <dgm:cxn modelId="{15B1244F-311C-467A-BE8D-8F5C45E73F45}" type="presParOf" srcId="{78A2B76D-B101-4DE2-B30E-1152AF99E272}" destId="{2768BB8D-AC68-4505-AAD5-3769866116E5}" srcOrd="5" destOrd="0" presId="urn:microsoft.com/office/officeart/2005/8/layout/orgChart1"/>
    <dgm:cxn modelId="{3DD53BE3-B81E-4E5D-8AD4-74528BC64B53}" type="presParOf" srcId="{2768BB8D-AC68-4505-AAD5-3769866116E5}" destId="{DF99C61B-71AB-46E1-A82E-7B9D6B555822}" srcOrd="0" destOrd="0" presId="urn:microsoft.com/office/officeart/2005/8/layout/orgChart1"/>
    <dgm:cxn modelId="{50945A48-2CE1-4627-9E92-A4E382D09337}" type="presParOf" srcId="{DF99C61B-71AB-46E1-A82E-7B9D6B555822}" destId="{0EEF44A8-9FA8-4509-863B-D65831A0824F}" srcOrd="0" destOrd="0" presId="urn:microsoft.com/office/officeart/2005/8/layout/orgChart1"/>
    <dgm:cxn modelId="{A307FB34-7D3C-4068-8FA6-8BE229888C38}" type="presParOf" srcId="{DF99C61B-71AB-46E1-A82E-7B9D6B555822}" destId="{5F429323-D068-472E-8515-5E762A52100C}" srcOrd="1" destOrd="0" presId="urn:microsoft.com/office/officeart/2005/8/layout/orgChart1"/>
    <dgm:cxn modelId="{396F4739-FD2F-42E0-9519-783A5C48ADD8}" type="presParOf" srcId="{2768BB8D-AC68-4505-AAD5-3769866116E5}" destId="{FBDCB178-C413-4AB4-9088-6F5AAC158586}" srcOrd="1" destOrd="0" presId="urn:microsoft.com/office/officeart/2005/8/layout/orgChart1"/>
    <dgm:cxn modelId="{022FBB8B-B3F0-4375-95E1-D739F3B7CB7C}" type="presParOf" srcId="{2768BB8D-AC68-4505-AAD5-3769866116E5}" destId="{61B6A439-F559-4E73-BF89-99D899FF31E1}" srcOrd="2" destOrd="0" presId="urn:microsoft.com/office/officeart/2005/8/layout/orgChart1"/>
    <dgm:cxn modelId="{E4B02DE1-FD8F-43F5-81F4-C650EC00EB5B}" type="presParOf" srcId="{78A2B76D-B101-4DE2-B30E-1152AF99E272}" destId="{32833A63-850C-4284-975F-D9227311C0C8}" srcOrd="6" destOrd="0" presId="urn:microsoft.com/office/officeart/2005/8/layout/orgChart1"/>
    <dgm:cxn modelId="{6C979236-D7C0-4739-9A40-456B433981C9}" type="presParOf" srcId="{78A2B76D-B101-4DE2-B30E-1152AF99E272}" destId="{F13AC9A2-6A98-4EE0-B83B-10BE6EC02750}" srcOrd="7" destOrd="0" presId="urn:microsoft.com/office/officeart/2005/8/layout/orgChart1"/>
    <dgm:cxn modelId="{3CACC7DF-DF68-40AB-808C-50C6B34F2150}" type="presParOf" srcId="{F13AC9A2-6A98-4EE0-B83B-10BE6EC02750}" destId="{1F03077F-0F15-4B63-8B8D-C62B97023E4E}" srcOrd="0" destOrd="0" presId="urn:microsoft.com/office/officeart/2005/8/layout/orgChart1"/>
    <dgm:cxn modelId="{15F81616-C60C-45C2-8422-58DDACB6D2E6}" type="presParOf" srcId="{1F03077F-0F15-4B63-8B8D-C62B97023E4E}" destId="{D29B498C-E302-4374-AF6E-3140E143B7EB}" srcOrd="0" destOrd="0" presId="urn:microsoft.com/office/officeart/2005/8/layout/orgChart1"/>
    <dgm:cxn modelId="{CFBD9BFB-F89B-43D4-B9CA-D6893B33AFB1}" type="presParOf" srcId="{1F03077F-0F15-4B63-8B8D-C62B97023E4E}" destId="{4702CB14-3803-4553-9C2B-F894DC2A13CC}" srcOrd="1" destOrd="0" presId="urn:microsoft.com/office/officeart/2005/8/layout/orgChart1"/>
    <dgm:cxn modelId="{391071A7-0BF7-4586-BAD7-1D6A8CB6BC2E}" type="presParOf" srcId="{F13AC9A2-6A98-4EE0-B83B-10BE6EC02750}" destId="{597C499E-ED74-467D-9797-FD61F1F255B8}" srcOrd="1" destOrd="0" presId="urn:microsoft.com/office/officeart/2005/8/layout/orgChart1"/>
    <dgm:cxn modelId="{EAA4FF27-42CC-44D6-948A-9288DA625E6B}" type="presParOf" srcId="{F13AC9A2-6A98-4EE0-B83B-10BE6EC02750}" destId="{0D53E489-B885-4B5C-80CF-6BBF6DAF0E08}" srcOrd="2" destOrd="0" presId="urn:microsoft.com/office/officeart/2005/8/layout/orgChart1"/>
    <dgm:cxn modelId="{52169ECF-BE90-4124-9ED8-52D904B90D52}" type="presParOf" srcId="{36217233-D1B1-47C0-8A82-F1293EA2600F}" destId="{4086D777-8D32-4AE7-9668-A0BB2CFA4CEB}" srcOrd="2" destOrd="0" presId="urn:microsoft.com/office/officeart/2005/8/layout/orgChart1"/>
  </dgm:cxnLst>
  <dgm:bg/>
  <dgm:whole>
    <a:ln>
      <a:noFill/>
    </a:ln>
  </dgm:whole>
  <dgm:extLst>
    <a:ext uri="http://schemas.microsoft.com/office/drawing/2008/diagram">
      <dsp:dataModelExt xmlns:dsp="http://schemas.microsoft.com/office/drawing/2008/diagram" relId="rId3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2833A63-850C-4284-975F-D9227311C0C8}">
      <dsp:nvSpPr>
        <dsp:cNvPr id="0" name=""/>
        <dsp:cNvSpPr/>
      </dsp:nvSpPr>
      <dsp:spPr>
        <a:xfrm>
          <a:off x="2772032" y="469290"/>
          <a:ext cx="2127070" cy="241960"/>
        </a:xfrm>
        <a:custGeom>
          <a:avLst/>
          <a:gdLst/>
          <a:ahLst/>
          <a:cxnLst/>
          <a:rect l="0" t="0" r="0" b="0"/>
          <a:pathLst>
            <a:path>
              <a:moveTo>
                <a:pt x="0" y="0"/>
              </a:moveTo>
              <a:lnTo>
                <a:pt x="0" y="120969"/>
              </a:lnTo>
              <a:lnTo>
                <a:pt x="2126872" y="120969"/>
              </a:lnTo>
              <a:lnTo>
                <a:pt x="2126872" y="241938"/>
              </a:lnTo>
            </a:path>
          </a:pathLst>
        </a:custGeom>
        <a:noFill/>
        <a:ln w="12700" cap="flat" cmpd="sng" algn="ctr">
          <a:solidFill>
            <a:sysClr val="windowText" lastClr="000000">
              <a:lumMod val="65000"/>
              <a:lumOff val="35000"/>
            </a:sysClr>
          </a:solidFill>
          <a:prstDash val="solid"/>
          <a:miter lim="800000"/>
        </a:ln>
        <a:effectLst/>
      </dsp:spPr>
      <dsp:style>
        <a:lnRef idx="2">
          <a:scrgbClr r="0" g="0" b="0"/>
        </a:lnRef>
        <a:fillRef idx="0">
          <a:scrgbClr r="0" g="0" b="0"/>
        </a:fillRef>
        <a:effectRef idx="0">
          <a:scrgbClr r="0" g="0" b="0"/>
        </a:effectRef>
        <a:fontRef idx="minor"/>
      </dsp:style>
    </dsp:sp>
    <dsp:sp modelId="{BE292E1D-A2FA-4AAD-8EB5-8D9EB1BB9907}">
      <dsp:nvSpPr>
        <dsp:cNvPr id="0" name=""/>
        <dsp:cNvSpPr/>
      </dsp:nvSpPr>
      <dsp:spPr>
        <a:xfrm>
          <a:off x="2772032" y="469290"/>
          <a:ext cx="744294" cy="241960"/>
        </a:xfrm>
        <a:custGeom>
          <a:avLst/>
          <a:gdLst/>
          <a:ahLst/>
          <a:cxnLst/>
          <a:rect l="0" t="0" r="0" b="0"/>
          <a:pathLst>
            <a:path>
              <a:moveTo>
                <a:pt x="0" y="0"/>
              </a:moveTo>
              <a:lnTo>
                <a:pt x="0" y="120969"/>
              </a:lnTo>
              <a:lnTo>
                <a:pt x="744224" y="120969"/>
              </a:lnTo>
              <a:lnTo>
                <a:pt x="744224" y="241938"/>
              </a:lnTo>
            </a:path>
          </a:pathLst>
        </a:custGeom>
        <a:noFill/>
        <a:ln w="12700" cap="flat" cmpd="sng" algn="ctr">
          <a:solidFill>
            <a:sysClr val="windowText" lastClr="000000">
              <a:lumMod val="65000"/>
              <a:lumOff val="35000"/>
            </a:sysClr>
          </a:solidFill>
          <a:prstDash val="solid"/>
          <a:miter lim="800000"/>
        </a:ln>
        <a:effectLst/>
      </dsp:spPr>
      <dsp:style>
        <a:lnRef idx="2">
          <a:scrgbClr r="0" g="0" b="0"/>
        </a:lnRef>
        <a:fillRef idx="0">
          <a:scrgbClr r="0" g="0" b="0"/>
        </a:fillRef>
        <a:effectRef idx="0">
          <a:scrgbClr r="0" g="0" b="0"/>
        </a:effectRef>
        <a:fontRef idx="minor"/>
      </dsp:style>
    </dsp:sp>
    <dsp:sp modelId="{73EB9F45-BEB0-478B-A789-78BD7C77FB22}">
      <dsp:nvSpPr>
        <dsp:cNvPr id="0" name=""/>
        <dsp:cNvSpPr/>
      </dsp:nvSpPr>
      <dsp:spPr>
        <a:xfrm>
          <a:off x="2122172" y="469290"/>
          <a:ext cx="649860" cy="241960"/>
        </a:xfrm>
        <a:custGeom>
          <a:avLst/>
          <a:gdLst/>
          <a:ahLst/>
          <a:cxnLst/>
          <a:rect l="0" t="0" r="0" b="0"/>
          <a:pathLst>
            <a:path>
              <a:moveTo>
                <a:pt x="649799" y="0"/>
              </a:moveTo>
              <a:lnTo>
                <a:pt x="649799" y="120969"/>
              </a:lnTo>
              <a:lnTo>
                <a:pt x="0" y="120969"/>
              </a:lnTo>
              <a:lnTo>
                <a:pt x="0" y="241938"/>
              </a:lnTo>
            </a:path>
          </a:pathLst>
        </a:custGeom>
        <a:noFill/>
        <a:ln w="12700" cap="flat" cmpd="sng" algn="ctr">
          <a:solidFill>
            <a:sysClr val="windowText" lastClr="000000">
              <a:lumMod val="65000"/>
              <a:lumOff val="35000"/>
            </a:sysClr>
          </a:solidFill>
          <a:prstDash val="solid"/>
          <a:miter lim="800000"/>
        </a:ln>
        <a:effectLst/>
      </dsp:spPr>
      <dsp:style>
        <a:lnRef idx="2">
          <a:scrgbClr r="0" g="0" b="0"/>
        </a:lnRef>
        <a:fillRef idx="0">
          <a:scrgbClr r="0" g="0" b="0"/>
        </a:fillRef>
        <a:effectRef idx="0">
          <a:scrgbClr r="0" g="0" b="0"/>
        </a:effectRef>
        <a:fontRef idx="minor"/>
      </dsp:style>
    </dsp:sp>
    <dsp:sp modelId="{64C95791-CA23-4F29-B3D9-F1E94BF41CB9}">
      <dsp:nvSpPr>
        <dsp:cNvPr id="0" name=""/>
        <dsp:cNvSpPr/>
      </dsp:nvSpPr>
      <dsp:spPr>
        <a:xfrm>
          <a:off x="692178" y="469290"/>
          <a:ext cx="2079853" cy="241960"/>
        </a:xfrm>
        <a:custGeom>
          <a:avLst/>
          <a:gdLst/>
          <a:ahLst/>
          <a:cxnLst/>
          <a:rect l="0" t="0" r="0" b="0"/>
          <a:pathLst>
            <a:path>
              <a:moveTo>
                <a:pt x="2079660" y="0"/>
              </a:moveTo>
              <a:lnTo>
                <a:pt x="2079660" y="120969"/>
              </a:lnTo>
              <a:lnTo>
                <a:pt x="0" y="120969"/>
              </a:lnTo>
              <a:lnTo>
                <a:pt x="0" y="241938"/>
              </a:lnTo>
            </a:path>
          </a:pathLst>
        </a:custGeom>
        <a:noFill/>
        <a:ln w="12700" cap="flat" cmpd="sng" algn="ctr">
          <a:solidFill>
            <a:sysClr val="windowText" lastClr="000000">
              <a:lumMod val="65000"/>
              <a:lumOff val="35000"/>
            </a:sysClr>
          </a:solidFill>
          <a:prstDash val="solid"/>
          <a:miter lim="800000"/>
        </a:ln>
        <a:effectLst/>
      </dsp:spPr>
      <dsp:style>
        <a:lnRef idx="2">
          <a:scrgbClr r="0" g="0" b="0"/>
        </a:lnRef>
        <a:fillRef idx="0">
          <a:scrgbClr r="0" g="0" b="0"/>
        </a:fillRef>
        <a:effectRef idx="0">
          <a:scrgbClr r="0" g="0" b="0"/>
        </a:effectRef>
        <a:fontRef idx="minor"/>
      </dsp:style>
    </dsp:sp>
    <dsp:sp modelId="{9C4B2D99-F1C2-40C4-B554-805FF53D563F}">
      <dsp:nvSpPr>
        <dsp:cNvPr id="0" name=""/>
        <dsp:cNvSpPr/>
      </dsp:nvSpPr>
      <dsp:spPr>
        <a:xfrm>
          <a:off x="2195935" y="457"/>
          <a:ext cx="1152193" cy="468833"/>
        </a:xfrm>
        <a:prstGeom prst="rect">
          <a:avLst/>
        </a:prstGeom>
        <a:solidFill>
          <a:sysClr val="window" lastClr="FFFFFF"/>
        </a:solidFill>
        <a:ln w="12700" cap="flat" cmpd="sng" algn="ctr">
          <a:solidFill>
            <a:sysClr val="windowText" lastClr="000000">
              <a:lumMod val="65000"/>
              <a:lumOff val="3500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EC" sz="800" b="1" kern="1200">
              <a:solidFill>
                <a:sysClr val="windowText" lastClr="000000">
                  <a:lumMod val="75000"/>
                  <a:lumOff val="25000"/>
                </a:sysClr>
              </a:solidFill>
              <a:latin typeface="Century Gothic" panose="020B0502020202020204" pitchFamily="34" charset="0"/>
              <a:ea typeface="+mn-ea"/>
              <a:cs typeface="+mn-cs"/>
            </a:rPr>
            <a:t>Responsable Nacional </a:t>
          </a:r>
        </a:p>
        <a:p>
          <a:pPr lvl="0" algn="ctr" defTabSz="355600">
            <a:lnSpc>
              <a:spcPct val="90000"/>
            </a:lnSpc>
            <a:spcBef>
              <a:spcPct val="0"/>
            </a:spcBef>
            <a:spcAft>
              <a:spcPct val="35000"/>
            </a:spcAft>
          </a:pPr>
          <a:r>
            <a:rPr lang="es-EC" sz="800" b="1" kern="1200">
              <a:solidFill>
                <a:sysClr val="windowText" lastClr="000000">
                  <a:lumMod val="75000"/>
                  <a:lumOff val="25000"/>
                </a:sysClr>
              </a:solidFill>
              <a:latin typeface="Century Gothic" panose="020B0502020202020204" pitchFamily="34" charset="0"/>
              <a:ea typeface="+mn-ea"/>
              <a:cs typeface="+mn-cs"/>
            </a:rPr>
            <a:t>ESED  - PC </a:t>
          </a:r>
        </a:p>
      </dsp:txBody>
      <dsp:txXfrm>
        <a:off x="2195935" y="457"/>
        <a:ext cx="1152193" cy="468833"/>
      </dsp:txXfrm>
    </dsp:sp>
    <dsp:sp modelId="{13F6B4E7-94EA-41B3-B475-F155CD7D3E8C}">
      <dsp:nvSpPr>
        <dsp:cNvPr id="0" name=""/>
        <dsp:cNvSpPr/>
      </dsp:nvSpPr>
      <dsp:spPr>
        <a:xfrm>
          <a:off x="80243" y="711251"/>
          <a:ext cx="1223871" cy="676890"/>
        </a:xfrm>
        <a:prstGeom prst="rect">
          <a:avLst/>
        </a:prstGeom>
        <a:solidFill>
          <a:sysClr val="window" lastClr="FFFFFF"/>
        </a:solidFill>
        <a:ln w="12700" cap="flat" cmpd="sng" algn="ctr">
          <a:solidFill>
            <a:sysClr val="windowText" lastClr="000000">
              <a:lumMod val="65000"/>
              <a:lumOff val="3500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EC" sz="800" kern="1200" baseline="0">
              <a:solidFill>
                <a:srgbClr val="6E6E7C"/>
              </a:solidFill>
              <a:latin typeface="Century Gothic" panose="020B0502020202020204" pitchFamily="34" charset="0"/>
              <a:ea typeface="+mn-ea"/>
              <a:cs typeface="+mn-cs"/>
            </a:rPr>
            <a:t>Responsable </a:t>
          </a:r>
        </a:p>
        <a:p>
          <a:pPr lvl="0" algn="ctr" defTabSz="355600">
            <a:lnSpc>
              <a:spcPct val="90000"/>
            </a:lnSpc>
            <a:spcBef>
              <a:spcPct val="0"/>
            </a:spcBef>
            <a:spcAft>
              <a:spcPct val="35000"/>
            </a:spcAft>
          </a:pPr>
          <a:r>
            <a:rPr lang="es-EC" sz="800" kern="1200" baseline="0">
              <a:solidFill>
                <a:srgbClr val="6E6E7C"/>
              </a:solidFill>
              <a:latin typeface="Century Gothic" panose="020B0502020202020204" pitchFamily="34" charset="0"/>
              <a:ea typeface="+mn-ea"/>
              <a:cs typeface="+mn-cs"/>
            </a:rPr>
            <a:t>Dirección de Cartografía Estadística y Operaciones de Campo</a:t>
          </a:r>
        </a:p>
      </dsp:txBody>
      <dsp:txXfrm>
        <a:off x="80243" y="711251"/>
        <a:ext cx="1223871" cy="676890"/>
      </dsp:txXfrm>
    </dsp:sp>
    <dsp:sp modelId="{F78187AA-2C1D-4CB1-8A2E-23BD41C1252B}">
      <dsp:nvSpPr>
        <dsp:cNvPr id="0" name=""/>
        <dsp:cNvSpPr/>
      </dsp:nvSpPr>
      <dsp:spPr>
        <a:xfrm>
          <a:off x="1546075" y="711251"/>
          <a:ext cx="1152193" cy="688723"/>
        </a:xfrm>
        <a:prstGeom prst="rect">
          <a:avLst/>
        </a:prstGeom>
        <a:noFill/>
        <a:ln w="12700" cap="flat" cmpd="sng" algn="ctr">
          <a:solidFill>
            <a:sysClr val="windowText" lastClr="000000">
              <a:lumMod val="65000"/>
              <a:lumOff val="3500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EC" sz="800" kern="1200" baseline="0">
              <a:solidFill>
                <a:srgbClr val="6E6E7C"/>
              </a:solidFill>
              <a:latin typeface="Century Gothic" panose="020B0502020202020204" pitchFamily="34" charset="0"/>
              <a:ea typeface="+mn-ea"/>
              <a:cs typeface="+mn-cs"/>
            </a:rPr>
            <a:t>Responsable </a:t>
          </a:r>
        </a:p>
        <a:p>
          <a:pPr lvl="0" algn="ctr" defTabSz="355600">
            <a:lnSpc>
              <a:spcPct val="90000"/>
            </a:lnSpc>
            <a:spcBef>
              <a:spcPct val="0"/>
            </a:spcBef>
            <a:spcAft>
              <a:spcPct val="35000"/>
            </a:spcAft>
          </a:pPr>
          <a:r>
            <a:rPr lang="es-EC" sz="800" kern="1200" baseline="0">
              <a:solidFill>
                <a:srgbClr val="6E6E7C"/>
              </a:solidFill>
              <a:latin typeface="Century Gothic" panose="020B0502020202020204" pitchFamily="34" charset="0"/>
              <a:ea typeface="+mn-ea"/>
              <a:cs typeface="+mn-cs"/>
            </a:rPr>
            <a:t>Coordinación Zonal Litoral</a:t>
          </a:r>
        </a:p>
      </dsp:txBody>
      <dsp:txXfrm>
        <a:off x="1546075" y="711251"/>
        <a:ext cx="1152193" cy="688723"/>
      </dsp:txXfrm>
    </dsp:sp>
    <dsp:sp modelId="{0EEF44A8-9FA8-4509-863B-D65831A0824F}">
      <dsp:nvSpPr>
        <dsp:cNvPr id="0" name=""/>
        <dsp:cNvSpPr/>
      </dsp:nvSpPr>
      <dsp:spPr>
        <a:xfrm>
          <a:off x="2940229" y="711251"/>
          <a:ext cx="1152193" cy="655229"/>
        </a:xfrm>
        <a:prstGeom prst="rect">
          <a:avLst/>
        </a:prstGeom>
        <a:solidFill>
          <a:sysClr val="window" lastClr="FFFFFF"/>
        </a:solidFill>
        <a:ln w="12700" cap="flat" cmpd="sng" algn="ctr">
          <a:solidFill>
            <a:sysClr val="windowText" lastClr="000000">
              <a:lumMod val="65000"/>
              <a:lumOff val="3500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EC" sz="800" kern="1200" baseline="0">
              <a:solidFill>
                <a:srgbClr val="6E6E7C"/>
              </a:solidFill>
              <a:latin typeface="Century Gothic" panose="020B0502020202020204" pitchFamily="34" charset="0"/>
              <a:ea typeface="+mn-ea"/>
              <a:cs typeface="+mn-cs"/>
            </a:rPr>
            <a:t>Responsable</a:t>
          </a:r>
        </a:p>
        <a:p>
          <a:pPr lvl="0" algn="ctr" defTabSz="355600">
            <a:lnSpc>
              <a:spcPct val="90000"/>
            </a:lnSpc>
            <a:spcBef>
              <a:spcPct val="0"/>
            </a:spcBef>
            <a:spcAft>
              <a:spcPct val="35000"/>
            </a:spcAft>
          </a:pPr>
          <a:r>
            <a:rPr lang="es-EC" sz="800" kern="1200" baseline="0">
              <a:solidFill>
                <a:srgbClr val="6E6E7C"/>
              </a:solidFill>
              <a:latin typeface="Century Gothic" panose="020B0502020202020204" pitchFamily="34" charset="0"/>
              <a:ea typeface="+mn-ea"/>
              <a:cs typeface="+mn-cs"/>
            </a:rPr>
            <a:t>Coordinación Zonal Centro</a:t>
          </a:r>
        </a:p>
      </dsp:txBody>
      <dsp:txXfrm>
        <a:off x="2940229" y="711251"/>
        <a:ext cx="1152193" cy="655229"/>
      </dsp:txXfrm>
    </dsp:sp>
    <dsp:sp modelId="{D29B498C-E302-4374-AF6E-3140E143B7EB}">
      <dsp:nvSpPr>
        <dsp:cNvPr id="0" name=""/>
        <dsp:cNvSpPr/>
      </dsp:nvSpPr>
      <dsp:spPr>
        <a:xfrm>
          <a:off x="4334384" y="711251"/>
          <a:ext cx="1129437" cy="679339"/>
        </a:xfrm>
        <a:prstGeom prst="rect">
          <a:avLst/>
        </a:prstGeom>
        <a:noFill/>
        <a:ln w="12700" cap="flat" cmpd="sng" algn="ctr">
          <a:solidFill>
            <a:sysClr val="windowText" lastClr="000000">
              <a:lumMod val="65000"/>
              <a:lumOff val="3500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s-EC" sz="800" kern="1200" baseline="0">
              <a:solidFill>
                <a:srgbClr val="6E6E7C"/>
              </a:solidFill>
              <a:latin typeface="Century Gothic" panose="020B0502020202020204" pitchFamily="34" charset="0"/>
              <a:ea typeface="+mn-ea"/>
              <a:cs typeface="+mn-cs"/>
            </a:rPr>
            <a:t>Responsable </a:t>
          </a:r>
        </a:p>
        <a:p>
          <a:pPr lvl="0" algn="ctr" defTabSz="355600">
            <a:lnSpc>
              <a:spcPct val="90000"/>
            </a:lnSpc>
            <a:spcBef>
              <a:spcPct val="0"/>
            </a:spcBef>
            <a:spcAft>
              <a:spcPct val="35000"/>
            </a:spcAft>
          </a:pPr>
          <a:r>
            <a:rPr lang="es-EC" sz="800" kern="1200" baseline="0">
              <a:solidFill>
                <a:srgbClr val="6E6E7C"/>
              </a:solidFill>
              <a:latin typeface="Century Gothic" panose="020B0502020202020204" pitchFamily="34" charset="0"/>
              <a:ea typeface="+mn-ea"/>
              <a:cs typeface="+mn-cs"/>
            </a:rPr>
            <a:t>Coordinación Zonal Sur</a:t>
          </a:r>
        </a:p>
      </dsp:txBody>
      <dsp:txXfrm>
        <a:off x="4334384" y="711251"/>
        <a:ext cx="1129437" cy="67933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INE77</b:Tag>
    <b:SourceType>Misc</b:SourceType>
    <b:Guid>{99E2B104-A46C-4CC0-8F2D-4FB2A70CDBE0}</b:Guid>
    <b:Author>
      <b:Author>
        <b:Corporate>Instituto Nacional de Estadística y Censos (INEC)</b:Corporate>
      </b:Author>
    </b:Author>
    <b:Year>1967</b:Year>
    <b:City>Quito</b:City>
    <b:CountryRegion>Ecuador</b:CountryRegion>
    <b:PublicationTitle>Metodología de Estadísticas de Permisos de Construcción</b:PublicationTitle>
    <b:RefOrder>8</b:RefOrder>
  </b:Source>
  <b:Source>
    <b:Tag>INE66</b:Tag>
    <b:SourceType>Misc</b:SourceType>
    <b:Guid>{D1A93371-5883-4DDE-9D03-D95F4C376A41}</b:Guid>
    <b:Author>
      <b:Author>
        <b:Corporate>Instituto Nacional de Estadística y Censos (INEC)</b:Corporate>
      </b:Author>
    </b:Author>
    <b:Year>1966</b:Year>
    <b:City>Quito</b:City>
    <b:CountryRegion>Ecuador</b:CountryRegion>
    <b:PublicationTitle>Metodología del primer Censo de Construcción</b:PublicationTitle>
    <b:RefOrder>9</b:RefOrder>
  </b:Source>
  <b:Source>
    <b:Tag>INE07</b:Tag>
    <b:SourceType>Misc</b:SourceType>
    <b:Guid>{A8DD5323-A4A9-4FAD-A2D2-6A158DEF638E}</b:Guid>
    <b:Author>
      <b:Author>
        <b:Corporate>Instituto Nacional de Estadísticas (INE)</b:Corporate>
      </b:Author>
    </b:Author>
    <b:Year>2007</b:Year>
    <b:City>Santiago</b:City>
    <b:CountryRegion>Chile</b:CountryRegion>
    <b:PublicationTitle>Metodología Encuesta de Edificación Mensual</b:PublicationTitle>
    <b:RefOrder>10</b:RefOrder>
  </b:Source>
  <b:Source>
    <b:Tag>MID14</b:Tag>
    <b:SourceType>Misc</b:SourceType>
    <b:Guid>{5BC90D50-E66C-4FC7-9E98-900D8D349C34}</b:Guid>
    <b:Author>
      <b:Author>
        <b:Corporate>Ministerio de Desarrollo Urbano y Vivienda (MIDUVI)</b:Corporate>
      </b:Author>
    </b:Author>
    <b:Year>2014</b:Year>
    <b:City>Quito</b:City>
    <b:CountryRegion>Ecuador</b:CountryRegion>
    <b:PublicationTitle>Norma Ecuatoriana de la Construcción</b:PublicationTitle>
    <b:RefOrder>11</b:RefOrder>
  </b:Source>
  <b:Source>
    <b:Tag>MID16</b:Tag>
    <b:SourceType>Misc</b:SourceType>
    <b:Guid>{A1D7ACD6-9605-4934-9368-E1D505748E20}</b:Guid>
    <b:Author>
      <b:Author>
        <b:Corporate>Ministerio de Desarrollo Urbano y Vivienda (MIDUVI)</b:Corporate>
      </b:Author>
    </b:Author>
    <b:Year>2016</b:Year>
    <b:City>Quito</b:City>
    <b:CountryRegion>Ecuador</b:CountryRegion>
    <b:PublicationTitle>Normas técnicas para catastro de bienes inmuebles urbanos, rurales</b:PublicationTitle>
    <b:RefOrder>12</b:RefOrder>
  </b:Source>
  <b:Source>
    <b:Tag>Min16</b:Tag>
    <b:SourceType>Misc</b:SourceType>
    <b:Guid>{5B42BD16-E22C-44DD-940C-05B43F68812E}</b:Guid>
    <b:Author>
      <b:Author>
        <b:Corporate>Ministerio de Fomento</b:Corporate>
      </b:Author>
    </b:Author>
    <b:Year>2016</b:Year>
    <b:City>Madrid</b:City>
    <b:CountryRegion>España</b:CountryRegion>
    <b:PublicationTitle>Metodología Estadística de Construcción de Edificios</b:PublicationTitle>
    <b:RefOrder>13</b:RefOrder>
  </b:Source>
  <b:Source>
    <b:Tag>Ele07</b:Tag>
    <b:SourceType>InternetSite</b:SourceType>
    <b:Guid>{2909F0F1-2AC2-473C-9EFC-AB0829636BA7}</b:Guid>
    <b:Author>
      <b:Author>
        <b:Corporate>Electronic Document Format(ISO)</b:Corporate>
      </b:Author>
    </b:Author>
    <b:Title>El resumen de un artículo científico: Qué es y qué no es. Invest. educ. enferm [online]</b:Title>
    <b:Year>2007</b:Year>
    <b:InternetSiteTitle>SCIELO</b:InternetSiteTitle>
    <b:YearAccessed>2018</b:YearAccessed>
    <b:MonthAccessed>Agosto</b:MonthAccessed>
    <b:DayAccessed>15</b:DayAccessed>
    <b:URL>&lt;http://www.scielo.org.co/scielo.php?script=sci_arttext&amp;pid=S0120-53072007000100001&amp;lng=en&amp;nrm=iso&gt;. ISSN 0120-5307.</b:URL>
    <b:RefOrder>14</b:RefOrder>
  </b:Source>
  <b:Source>
    <b:Tag>Alf04</b:Tag>
    <b:SourceType>InternetSite</b:SourceType>
    <b:Guid>{9B8A9A1D-FB46-4D75-B399-C46C48A2ACE3}</b:Guid>
    <b:Author>
      <b:Author>
        <b:NameList>
          <b:Person>
            <b:Last>Alfaro</b:Last>
            <b:First>Vicente</b:First>
          </b:Person>
        </b:NameList>
      </b:Author>
    </b:Author>
    <b:Title>Aspectos generales en la redacción de artículos científicos y consideraciones prácticas en el ámbito de la oncología</b:Title>
    <b:Year>2004</b:Year>
    <b:InternetSiteTitle>ResearchGate</b:InternetSiteTitle>
    <b:Month>Mayo</b:Month>
    <b:YearAccessed>2018</b:YearAccessed>
    <b:MonthAccessed>Agosto</b:MonthAccessed>
    <b:DayAccessed>17</b:DayAccessed>
    <b:URL>https://www.researchgate.net/publication/225598647_Aspectos_generales_en_la_redaccion_de_articulos_cientificos_y_consideraciones_practicas_en_el_ambito_de_la_Oncologia</b:URL>
    <b:RefOrder>15</b:RefOrder>
  </b:Source>
  <b:Source>
    <b:Tag>Ley13</b:Tag>
    <b:SourceType>JournalArticle</b:SourceType>
    <b:Guid>{E7C66A51-BEE4-4BFC-B76B-C127C3BA56BA}</b:Guid>
    <b:Author>
      <b:Author>
        <b:NameList>
          <b:Person>
            <b:Last>Leyva</b:Last>
            <b:First>Santos</b:First>
            <b:Middle>López</b:Middle>
          </b:Person>
        </b:NameList>
      </b:Author>
    </b:Author>
    <b:Title>El proceso de escritura y publicación de un artículo científico</b:Title>
    <b:Year>2013</b:Year>
    <b:JournalName>Revista Electrónica Educare</b:JournalName>
    <b:Pages>27</b:Pages>
    <b:RefOrder>16</b:RefOrder>
  </b:Source>
  <b:Source>
    <b:Tag>IZA95</b:Tag>
    <b:SourceType>JournalArticle</b:SourceType>
    <b:Guid>{890A9858-B02F-4608-8CB8-4352799E98B7}</b:Guid>
    <b:Author>
      <b:Author>
        <b:NameList>
          <b:Person>
            <b:Last>IZAGUIRRE ESTRADA</b:Last>
            <b:First>Aleida</b:First>
          </b:Person>
        </b:NameList>
      </b:Author>
    </b:Author>
    <b:Title>Revisión y algunas consideraciones sobre la redacción de artículos científicos.</b:Title>
    <b:Year>1995</b:Year>
    <b:JournalName>Rev Cubana Enfermer [online]. Disponible en: &lt;http://scielo.sld.cu/scielo.php?script=sci_arttext&amp;pid=S0864-03191995000100010&amp;lng=es&amp;nrm=iso&gt;. ISSN 1561-2961.</b:JournalName>
    <b:Pages>pp. 19-20</b:Pages>
    <b:RefOrder>17</b:RefOrder>
  </b:Source>
  <b:Source>
    <b:Tag>LAM06</b:Tag>
    <b:SourceType>JournalArticle</b:SourceType>
    <b:Guid>{7ED03C51-86F5-48E7-A47E-A13B6D9D3B9A}</b:Guid>
    <b:Author>
      <b:Author>
        <b:NameList>
          <b:Person>
            <b:Last>LAM DIAZ</b:Last>
            <b:First>Rosa</b:First>
            <b:Middle>María</b:Middle>
          </b:Person>
        </b:NameList>
      </b:Author>
    </b:Author>
    <b:Title>La redacción de un artículo científico.</b:Title>
    <b:JournalName>Rev Cubana Hematol Inmunol Hemoter [online]. Disponible en: &lt;http://scielo.sld.cu/scielo.php?script=sci_arttext&amp;pid=S0864-02892016000100006&amp;lng=es&amp;nrm=iso&gt;. ISSN 1561-2996.</b:JournalName>
    <b:Year>2006</b:Year>
    <b:Pages>pp. 57-69</b:Pages>
    <b:RefOrder>18</b:RefOrder>
  </b:Source>
  <b:Source>
    <b:Tag>BCE191</b:Tag>
    <b:SourceType>InternetSite</b:SourceType>
    <b:Guid>{EFB887C6-9302-4606-9855-CD73CA0B12D0}</b:Guid>
    <b:Author>
      <b:Author>
        <b:Corporate>BCE</b:Corporate>
      </b:Author>
    </b:Author>
    <b:Title>Sector Real </b:Title>
    <b:InternetSiteTitle>Cuentas Nacionales Trimestrales</b:InternetSiteTitle>
    <b:Year>2019</b:Year>
    <b:URL>https://contenido.bce.fin.ec/home1/estadisticas/cntrimestral/CNTrimestral.jsp</b:URL>
    <b:RefOrder>19</b:RefOrder>
  </b:Source>
  <b:Source>
    <b:Tag>Ins10</b:Tag>
    <b:SourceType>Misc</b:SourceType>
    <b:Guid>{E83043A8-0007-459E-99FE-1A787F5C7DB1}</b:Guid>
    <b:Author>
      <b:Author>
        <b:Corporate>Instituto Nacional de Estadística y Censos (INEC)</b:Corporate>
      </b:Author>
    </b:Author>
    <b:Year>2016</b:Year>
    <b:City>San José</b:City>
    <b:CountryRegion>Costa Rica</b:CountryRegion>
    <b:PublicationTitle>Documento Metodológico Estadísticas de la Construcción</b:PublicationTitle>
    <b:RefOrder>20</b:RefOrder>
  </b:Source>
  <b:Source>
    <b:Tag>Eur19</b:Tag>
    <b:SourceType>InternetSite</b:SourceType>
    <b:Guid>{E961750D-D415-4F41-ABE4-6A309E198969}</b:Guid>
    <b:Author>
      <b:Author>
        <b:Corporate>Eurostat</b:Corporate>
      </b:Author>
    </b:Author>
    <b:Title>Short-term business statistics</b:Title>
    <b:InternetSiteTitle>Statistical presentation</b:InternetSiteTitle>
    <b:Year>2022</b:Year>
    <b:URL>https://ec.europa.eu/eurostat/cache/metadata/en/sts_esms.htm#annex</b:URL>
    <b:RefOrder>3</b:RefOrder>
  </b:Source>
  <b:Source>
    <b:Tag>Uni10</b:Tag>
    <b:SourceType>InternetSite</b:SourceType>
    <b:Guid>{76078A76-BC91-442E-A2AD-9589BB67CE40}</b:Guid>
    <b:Author>
      <b:Author>
        <b:Corporate>United States Census</b:Corporate>
      </b:Author>
    </b:Author>
    <b:Title>Building Permits Survey</b:Title>
    <b:Year>2022</b:Year>
    <b:URL>https://www.census.gov/construction/bps/how_the_data_are_collected/</b:URL>
    <b:RefOrder>4</b:RefOrder>
  </b:Source>
  <b:Source>
    <b:Tag>Mun03</b:Tag>
    <b:SourceType>InternetSite</b:SourceType>
    <b:Guid>{7CC66A7D-AFAB-481C-8C30-55D245E12071}</b:Guid>
    <b:Author>
      <b:Author>
        <b:Corporate>Municipio del Distrito Metropolitano de Quito</b:Corporate>
      </b:Author>
    </b:Author>
    <b:Title>ORDENANZA 3457</b:Title>
    <b:Year>2003</b:Year>
    <b:URL>http://www7.quito.gob.ec/mdmq_ordenanzas/Ordenanzas/ORDENANZAS%20A%C3%91OS%20ANTERIORES/ORD-3457%20-%20NORMAS%20DE%20ARQUITECTURA%20Y%20URBANISMO.pdf</b:URL>
    <b:RefOrder>6</b:RefOrder>
  </b:Source>
  <b:Source>
    <b:Tag>MID19</b:Tag>
    <b:SourceType>Book</b:SourceType>
    <b:Guid>{4784B03B-2576-41BB-9FA4-1C4E068D9512}</b:Guid>
    <b:Author>
      <b:Author>
        <b:Corporate>MIDUVI</b:Corporate>
      </b:Author>
    </b:Author>
    <b:Title>Ministerio de Desarrolo Urbano y Vivienda/Misión /Objetivos</b:Title>
    <b:Year>2020</b:Year>
    <b:RefOrder>21</b:RefOrder>
  </b:Source>
  <b:Source>
    <b:Tag>Est</b:Tag>
    <b:SourceType>Book</b:SourceType>
    <b:Guid>{EC3D6D9B-CDB5-41DF-92BD-04872D197997}</b:Guid>
    <b:City>Colombia</b:City>
    <b:URL>https://www.dane.gov.co/files/investigaciones/fichas/construccion/Met-ELIC-MET-001-V7.pdf</b:URL>
    <b:Title>Estadísticas de Licencias de construcción (ELIC)</b:Title>
    <b:RefOrder>22</b:RefOrder>
  </b:Source>
  <b:Source>
    <b:Tag>lic</b:Tag>
    <b:SourceType>Book</b:SourceType>
    <b:Guid>{C4F24996-E6D9-4E7B-A432-0B1FB8BC0561}</b:Guid>
    <b:Title>licencias municipales de obra</b:Title>
    <b:City>España</b:City>
    <b:URL>https://www.mitma.gob.es/informacion-para-el-ciudadano/informacion-estadistica/construccion/construccion-de-edificios/nota-metodologica-de-construccion-de-edificios-licencias-municipales-de-obra</b:URL>
    <b:RefOrder>23</b:RefOrder>
  </b:Source>
  <b:Source>
    <b:Tag>Bui</b:Tag>
    <b:SourceType>Book</b:SourceType>
    <b:Guid>{6FC52154-3E85-40AE-81F6-6C00998846BA}</b:Guid>
    <b:Title>Building Permits</b:Title>
    <b:City>Canadá</b:City>
    <b:URL>https://www23.statcan.gc.ca/imdb/p2SV.pl?Function=getSurvey&amp;SDDS=2802</b:URL>
    <b:RefOrder>24</b:RefOrder>
  </b:Source>
  <b:Source>
    <b:Tag>Ban19</b:Tag>
    <b:SourceType>Report</b:SourceType>
    <b:Guid>{16D03F2F-700A-459F-A624-F3356CD10B24}</b:Guid>
    <b:Title>Cuentas Nacionales Trimestrales No.118 - Diciembre 2022</b:Title>
    <b:Year>2023</b:Year>
    <b:Author>
      <b:Author>
        <b:Corporate>BCE</b:Corporate>
      </b:Author>
    </b:Author>
    <b:RefOrder>1</b:RefOrder>
  </b:Source>
  <b:Source>
    <b:Tag>BCE19</b:Tag>
    <b:SourceType>InternetSite</b:SourceType>
    <b:Guid>{DDE3BDCF-791E-4933-9B9A-B97D0C65577B}</b:Guid>
    <b:Author>
      <b:Author>
        <b:Corporate>BCE</b:Corporate>
      </b:Author>
    </b:Author>
    <b:Title>Boletín de prensa</b:Title>
    <b:Year>2023</b:Year>
    <b:URL>https://www.bce.fin.ec/boletines-de-prensa-archivo/la-economia-ecuatoriana-reporto-un-crecimiento-interanual-de-4-3-en-el-cuarto-trimestre-de-2022#:~:text=A%20pesar%20de%20las%20p%C3%A9rdidas,en%20septiembre%20del%20a%C3%B1o%20anterior.</b:URL>
    <b:RefOrder>7</b:RefOrder>
  </b:Source>
  <b:Source>
    <b:Tag>DAN14</b:Tag>
    <b:SourceType>Misc</b:SourceType>
    <b:Guid>{A335369E-9DBE-4186-91B7-51B065E3D31C}</b:Guid>
    <b:Author>
      <b:Author>
        <b:Corporate>Departamento Administrativo Nacional de Estadística (DANE)</b:Corporate>
      </b:Author>
    </b:Author>
    <b:Year>2022</b:Year>
    <b:City>Bogotá</b:City>
    <b:CountryRegion>Colombia</b:CountryRegion>
    <b:PublicationTitle>Metodología General Estadísticas de Edificación Licencias de Construcción</b:PublicationTitle>
    <b:RefOrder>25</b:RefOrder>
  </b:Source>
  <b:Source>
    <b:Tag>INE17</b:Tag>
    <b:SourceType>InternetSite</b:SourceType>
    <b:Guid>{93A93792-E6AE-48BC-B9B4-59AA1EABB924}</b:Guid>
    <b:Title>Estadísticas de Edificaciones</b:Title>
    <b:Year>2022</b:Year>
    <b:Author>
      <b:Author>
        <b:Corporate>INEC</b:Corporate>
      </b:Author>
    </b:Author>
    <b:InternetSiteTitle>"Metodología"</b:InternetSiteTitle>
    <b:URL>https://www.ecuadorencifras.gob.ec/documentos/web-inec/Estadisticas_Economicas/Encuesta_Edificaciones/2021/10.%202021_ESED_Documento_metodologico.pdf</b:URL>
    <b:RefOrder>5</b:RefOrder>
  </b:Source>
  <b:Source>
    <b:Tag>Ban22</b:Tag>
    <b:SourceType>InternetSite</b:SourceType>
    <b:Guid>{11B2B46B-578A-488B-BCE4-F64ADD667474}</b:Guid>
    <b:Author>
      <b:Author>
        <b:Corporate>Superintendencia de Bancos</b:Corporate>
      </b:Author>
    </b:Author>
    <b:Year>2022</b:Year>
    <b:URL>https://estadisticas.superbancos.gob.ec/portalestadistico/portalestudios/wp-content/uploads/sites/4/downloads/2022/05/estudio-sectorial-construccion-mar-22.pdf</b:URL>
    <b:Title>Sistema de Banca Privada y Pública Informe del Sector de la Construcción</b:Title>
    <b:RefOrder>26</b:RefOrder>
  </b:Source>
  <b:Source>
    <b:Tag>INE19</b:Tag>
    <b:SourceType>DocumentFromInternetSite</b:SourceType>
    <b:Guid>{62908F89-4471-4B50-8B69-134ABB9C9601}</b:Guid>
    <b:Author>
      <b:Author>
        <b:Corporate>INEC</b:Corporate>
      </b:Author>
    </b:Author>
    <b:Title>Encuesta Estructural Empresarial</b:Title>
    <b:Year>2022</b:Year>
    <b:InternetSiteTitle>Tabulados</b:InternetSiteTitle>
    <b:URL>https://www.ecuadorencifras.gob.ec/documentos/web-inec/Estadisticas_Economicas/Encuesta_Estructural_Empresarial/2021/2021_ENESEM_Principales_Resultados.pdf</b:URL>
    <b:RefOrder>2</b:RefOrder>
  </b:Source>
</b:Sources>
</file>

<file path=customXml/itemProps1.xml><?xml version="1.0" encoding="utf-8"?>
<ds:datastoreItem xmlns:ds="http://schemas.openxmlformats.org/officeDocument/2006/customXml" ds:itemID="{2399C3DF-7118-40DA-A668-54EAEB8E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42</Pages>
  <Words>14456</Words>
  <Characters>79511</Characters>
  <Application>Microsoft Office Word</Application>
  <DocSecurity>0</DocSecurity>
  <Lines>662</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INEC Valery Paz y Miño</cp:lastModifiedBy>
  <cp:revision>104</cp:revision>
  <dcterms:created xsi:type="dcterms:W3CDTF">2023-02-07T20:22:00Z</dcterms:created>
  <dcterms:modified xsi:type="dcterms:W3CDTF">2023-05-12T19:36:00Z</dcterms:modified>
</cp:coreProperties>
</file>